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75FC8" w14:textId="77777777" w:rsidR="00733AA7" w:rsidRPr="006610FA" w:rsidRDefault="00733AA7" w:rsidP="00733AA7">
      <w:pPr>
        <w:tabs>
          <w:tab w:val="left" w:pos="2667"/>
          <w:tab w:val="center" w:pos="4536"/>
        </w:tabs>
        <w:jc w:val="center"/>
        <w:rPr>
          <w:b/>
        </w:rPr>
      </w:pPr>
      <w:r>
        <w:rPr>
          <w:b/>
        </w:rPr>
        <w:t>YENİ AĞIL YAPIMI (ÇADIR)</w:t>
      </w:r>
    </w:p>
    <w:p w14:paraId="33B22E75" w14:textId="77777777" w:rsidR="00733AA7" w:rsidRPr="00746616" w:rsidRDefault="00733AA7" w:rsidP="00733AA7">
      <w:pPr>
        <w:spacing w:before="120" w:after="120" w:line="276" w:lineRule="auto"/>
        <w:ind w:left="-142" w:firstLine="142"/>
        <w:contextualSpacing/>
        <w:jc w:val="center"/>
        <w:rPr>
          <w:rFonts w:eastAsia="Calibri"/>
          <w:b/>
          <w:lang w:eastAsia="en-US"/>
        </w:rPr>
      </w:pPr>
      <w:r w:rsidRPr="00746616">
        <w:rPr>
          <w:rFonts w:eastAsia="Calibri"/>
          <w:b/>
          <w:lang w:eastAsia="en-US"/>
        </w:rPr>
        <w:t>İDARİ ŞARTNAME</w:t>
      </w:r>
    </w:p>
    <w:p w14:paraId="55AD1E30" w14:textId="77777777" w:rsidR="00733AA7" w:rsidRPr="00746616" w:rsidRDefault="00733AA7" w:rsidP="00733AA7">
      <w:pPr>
        <w:spacing w:before="120" w:after="120" w:line="276" w:lineRule="auto"/>
        <w:jc w:val="center"/>
        <w:rPr>
          <w:b/>
        </w:rPr>
      </w:pPr>
    </w:p>
    <w:p w14:paraId="6D6BEF8D" w14:textId="77777777" w:rsidR="00733AA7" w:rsidRPr="00746616" w:rsidRDefault="00733AA7" w:rsidP="00733AA7">
      <w:pPr>
        <w:numPr>
          <w:ilvl w:val="0"/>
          <w:numId w:val="2"/>
        </w:numPr>
        <w:spacing w:after="120" w:line="25" w:lineRule="atLeast"/>
        <w:ind w:left="426" w:hanging="426"/>
        <w:jc w:val="both"/>
      </w:pPr>
      <w:r w:rsidRPr="00746616">
        <w:t>Yeni a</w:t>
      </w:r>
      <w:r>
        <w:t>ğıl</w:t>
      </w:r>
      <w:r w:rsidRPr="00746616">
        <w:t xml:space="preserve"> yapımı (çadır), </w:t>
      </w:r>
      <w:r>
        <w:rPr>
          <w:rFonts w:eastAsia="Calibri"/>
        </w:rPr>
        <w:t>Mersin</w:t>
      </w:r>
      <w:r w:rsidRPr="00746616">
        <w:rPr>
          <w:rFonts w:eastAsia="Calibri"/>
        </w:rPr>
        <w:t xml:space="preserve"> ili </w:t>
      </w:r>
      <w:r w:rsidRPr="00187AF2">
        <w:rPr>
          <w:kern w:val="32"/>
        </w:rPr>
        <w:t>Erdemli, Toroslar-Mezitli</w:t>
      </w:r>
      <w:r w:rsidRPr="00187AF2">
        <w:t>,</w:t>
      </w:r>
      <w:r w:rsidRPr="00187AF2">
        <w:rPr>
          <w:kern w:val="32"/>
        </w:rPr>
        <w:t xml:space="preserve"> Tarsus-Çamlıyayla, Gülnar-Aydıncık, Anamur, Bozyazı, Mut, Silifke</w:t>
      </w:r>
      <w:r w:rsidRPr="00746616">
        <w:rPr>
          <w:rFonts w:eastAsia="Calibri"/>
        </w:rPr>
        <w:t xml:space="preserve"> Ekonomik Kalkınma Kümelerine bağlı mahallelerde </w:t>
      </w:r>
      <w:r w:rsidRPr="00746616">
        <w:t>gerçekleştirilecektir. Kurulum işi, teknik şartnamede belirtilen ölçü ve özelliklere uygun olarak yapılacaktır.</w:t>
      </w:r>
    </w:p>
    <w:p w14:paraId="60D1E570" w14:textId="6CCB5495" w:rsidR="00733AA7" w:rsidRPr="00746616" w:rsidRDefault="00733AA7" w:rsidP="00733AA7">
      <w:pPr>
        <w:numPr>
          <w:ilvl w:val="0"/>
          <w:numId w:val="2"/>
        </w:numPr>
        <w:spacing w:after="120" w:line="25" w:lineRule="atLeast"/>
        <w:ind w:left="426" w:hanging="426"/>
        <w:contextualSpacing/>
        <w:jc w:val="both"/>
      </w:pPr>
      <w:r w:rsidRPr="00746616">
        <w:t>Çadır a</w:t>
      </w:r>
      <w:r>
        <w:t>ğıl</w:t>
      </w:r>
      <w:r w:rsidRPr="00746616">
        <w:t>ın yerleştirileceği zemininin hazırlanması yatırımcı ta</w:t>
      </w:r>
      <w:r>
        <w:t>rafından yapılacaktır. Çadır ağıl</w:t>
      </w:r>
      <w:r w:rsidRPr="00746616">
        <w:t xml:space="preserve"> kurulacak arazi üzerinde, kuruluma engel olacak hiçbir şey bulunmayacak şekilde yükleniciye teslim edilecektir.</w:t>
      </w:r>
    </w:p>
    <w:p w14:paraId="59C49A6D" w14:textId="77777777" w:rsidR="00075CFB" w:rsidRDefault="00733AA7" w:rsidP="00075CFB">
      <w:pPr>
        <w:numPr>
          <w:ilvl w:val="0"/>
          <w:numId w:val="2"/>
        </w:numPr>
        <w:spacing w:after="120" w:line="25" w:lineRule="atLeast"/>
        <w:ind w:left="426" w:hanging="426"/>
        <w:jc w:val="both"/>
      </w:pPr>
      <w:r w:rsidRPr="00746616">
        <w:t>Çadır a</w:t>
      </w:r>
      <w:r>
        <w:t>ğıl</w:t>
      </w:r>
      <w:r w:rsidRPr="00746616">
        <w:t xml:space="preserve"> kurulumu, bizzat yüklenici veya temsilcisi tarafından gerçekleştirilecektir. Nakliye ve tüm kurulum giderleri yükleniciye ait olacaktır. Kargo veya benzer aracı nakil unsurları ile yapılan gönderimler sırasında oluşabilecek zarar ve ziyan yükleniciye aittir.</w:t>
      </w:r>
    </w:p>
    <w:p w14:paraId="752B05FF" w14:textId="295AC060" w:rsidR="00075CFB" w:rsidRPr="00075CFB" w:rsidRDefault="000B2407" w:rsidP="00075CFB">
      <w:pPr>
        <w:numPr>
          <w:ilvl w:val="0"/>
          <w:numId w:val="2"/>
        </w:numPr>
        <w:spacing w:after="120" w:line="25" w:lineRule="atLeast"/>
        <w:ind w:left="426" w:hanging="426"/>
        <w:jc w:val="both"/>
        <w:rPr>
          <w:kern w:val="32"/>
        </w:rPr>
      </w:pPr>
      <w:r w:rsidRPr="00075CFB">
        <w:rPr>
          <w:kern w:val="32"/>
        </w:rPr>
        <w:t>Çadırın ön veya yan cephesinde İdare tarafından belirtilecek görünür bir alana, tasarım detayları bilahare iletilecek olan ve üzerinde Bakanlık, IFAD, UNDP ve KDAKP</w:t>
      </w:r>
      <w:bookmarkStart w:id="0" w:name="_GoBack"/>
      <w:bookmarkEnd w:id="0"/>
      <w:r w:rsidRPr="00075CFB">
        <w:rPr>
          <w:kern w:val="32"/>
        </w:rPr>
        <w:t xml:space="preserve"> logoları ile birlikte “Bu Çadır Ağıl Tarım ve Orman Bakanlığı tarafından yürütülen Kırsal Dezavantajlı Alanlar Kalkınma Projesi Finansmanı ile yapılmıştır.” ifadesinin yer aldığı 50x90 cm ebatlarındaki etiket, 400 gr/m² PVC brandaya dış ortam koşullarına uygun renkli baskı yapılarak ana brandaya sıcak kaynak yöntemiyle yapıştırılacaktır.</w:t>
      </w:r>
    </w:p>
    <w:p w14:paraId="348925A7" w14:textId="78627B8F" w:rsidR="000B2407" w:rsidRPr="00075CFB" w:rsidRDefault="000B2407" w:rsidP="00075CFB">
      <w:pPr>
        <w:numPr>
          <w:ilvl w:val="0"/>
          <w:numId w:val="2"/>
        </w:numPr>
        <w:spacing w:after="120" w:line="25" w:lineRule="atLeast"/>
        <w:ind w:left="426" w:hanging="426"/>
        <w:jc w:val="both"/>
        <w:rPr>
          <w:kern w:val="32"/>
        </w:rPr>
      </w:pPr>
      <w:r w:rsidRPr="00075CFB">
        <w:rPr>
          <w:kern w:val="32"/>
        </w:rPr>
        <w:t xml:space="preserve">Çadırın her iki yan cephesinde pencerelerle tepe mahyası arasında Bakanlık, IFAD, UNDP </w:t>
      </w:r>
      <w:proofErr w:type="gramStart"/>
      <w:r w:rsidRPr="00075CFB">
        <w:rPr>
          <w:kern w:val="32"/>
        </w:rPr>
        <w:t>ve</w:t>
      </w:r>
      <w:proofErr w:type="gramEnd"/>
      <w:r w:rsidRPr="00075CFB">
        <w:rPr>
          <w:kern w:val="32"/>
        </w:rPr>
        <w:t xml:space="preserve"> KDAK Projesi logoları 400 gr/m² PVC brandaya renkli baskı yapılarak sıcak kaynak yöntemiyle ana brandaya yapıştırılacaktır. Bakanlık logosunun yüksekliği: 47 cm, IFAD logosunun yüksekliği: 42 cm, UNDP logosunun yüksekliği: 42 cm, KDAKP logosunun yüksekliği: 42 cm olacaktır.</w:t>
      </w:r>
    </w:p>
    <w:p w14:paraId="42C6426D" w14:textId="77777777" w:rsidR="000B2407" w:rsidRPr="007331A1" w:rsidRDefault="000B2407" w:rsidP="000B2407">
      <w:pPr>
        <w:rPr>
          <w:color w:val="FF0000"/>
        </w:rPr>
      </w:pPr>
    </w:p>
    <w:p w14:paraId="4AEF3619" w14:textId="77777777" w:rsidR="000B2407" w:rsidRDefault="000B2407" w:rsidP="000B2407"/>
    <w:p w14:paraId="7995B81F" w14:textId="77777777" w:rsidR="000B2407" w:rsidRPr="000B22CE" w:rsidRDefault="000B2407" w:rsidP="000B2407">
      <w:pPr>
        <w:pStyle w:val="ListeParagraf"/>
        <w:tabs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4D5D20" w14:textId="399FBA72" w:rsidR="00733AA7" w:rsidRDefault="00733AA7" w:rsidP="00733AA7">
      <w:pPr>
        <w:jc w:val="center"/>
      </w:pPr>
    </w:p>
    <w:p w14:paraId="09FA7702" w14:textId="77777777" w:rsidR="00733AA7" w:rsidRPr="00746616" w:rsidRDefault="00733AA7" w:rsidP="00733AA7">
      <w:pPr>
        <w:jc w:val="both"/>
      </w:pPr>
    </w:p>
    <w:p w14:paraId="68B44E28" w14:textId="77777777" w:rsidR="00B1611E" w:rsidRDefault="00B1611E" w:rsidP="009E4D0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b/>
          <w:color w:val="FF0000"/>
        </w:rPr>
      </w:pPr>
    </w:p>
    <w:p w14:paraId="68274AD7" w14:textId="77777777" w:rsidR="00B1611E" w:rsidRPr="007331A1" w:rsidRDefault="00B1611E" w:rsidP="00B1611E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644"/>
        <w:jc w:val="both"/>
        <w:rPr>
          <w:color w:val="FF0000"/>
        </w:rPr>
      </w:pPr>
    </w:p>
    <w:p w14:paraId="466F130A" w14:textId="77777777" w:rsidR="00B1611E" w:rsidRPr="007331A1" w:rsidRDefault="00B1611E" w:rsidP="00B1611E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644"/>
        <w:jc w:val="both"/>
        <w:rPr>
          <w:color w:val="FF0000"/>
        </w:rPr>
      </w:pPr>
    </w:p>
    <w:p w14:paraId="2E3A46EB" w14:textId="77777777" w:rsidR="00B1611E" w:rsidRPr="007331A1" w:rsidRDefault="00B1611E" w:rsidP="00B1611E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644"/>
        <w:jc w:val="both"/>
        <w:rPr>
          <w:color w:val="FF0000"/>
        </w:rPr>
      </w:pPr>
    </w:p>
    <w:sectPr w:rsidR="00B1611E" w:rsidRPr="007331A1" w:rsidSect="00861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6A570" w14:textId="77777777" w:rsidR="007345EB" w:rsidRDefault="007345EB" w:rsidP="00733AA7">
      <w:r>
        <w:separator/>
      </w:r>
    </w:p>
  </w:endnote>
  <w:endnote w:type="continuationSeparator" w:id="0">
    <w:p w14:paraId="25DA5185" w14:textId="77777777" w:rsidR="007345EB" w:rsidRDefault="007345EB" w:rsidP="0073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E687" w14:textId="77777777" w:rsidR="00BF568E" w:rsidRDefault="00BF56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40992"/>
      <w:docPartObj>
        <w:docPartGallery w:val="Page Numbers (Bottom of Page)"/>
        <w:docPartUnique/>
      </w:docPartObj>
    </w:sdtPr>
    <w:sdtEndPr/>
    <w:sdtContent>
      <w:p w14:paraId="3070F8C3" w14:textId="5C7A31A9" w:rsidR="007E04E5" w:rsidRDefault="00AD7CE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F9" w:rsidRPr="00A737F9">
          <w:rPr>
            <w:noProof/>
            <w:lang w:val="tr-TR"/>
          </w:rPr>
          <w:t>1</w:t>
        </w:r>
        <w:r>
          <w:fldChar w:fldCharType="end"/>
        </w:r>
      </w:p>
    </w:sdtContent>
  </w:sdt>
  <w:p w14:paraId="79040EE1" w14:textId="77777777" w:rsidR="007E04E5" w:rsidRDefault="007E04E5" w:rsidP="007E04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74BE" w14:textId="77777777" w:rsidR="00BF568E" w:rsidRDefault="00BF56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1B636" w14:textId="77777777" w:rsidR="007345EB" w:rsidRDefault="007345EB" w:rsidP="00733AA7">
      <w:r>
        <w:separator/>
      </w:r>
    </w:p>
  </w:footnote>
  <w:footnote w:type="continuationSeparator" w:id="0">
    <w:p w14:paraId="65856780" w14:textId="77777777" w:rsidR="007345EB" w:rsidRDefault="007345EB" w:rsidP="0073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137A" w14:textId="77777777" w:rsidR="007E04E5" w:rsidRDefault="007E04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FA38" w14:textId="77777777" w:rsidR="007E04E5" w:rsidRDefault="007345EB">
    <w:pPr>
      <w:pStyle w:val="stBilgi"/>
      <w:rPr>
        <w:noProof/>
        <w:lang w:val="tr-TR"/>
      </w:rPr>
    </w:pPr>
    <w:sdt>
      <w:sdtPr>
        <w:rPr>
          <w:noProof/>
          <w:lang w:val="tr-TR"/>
        </w:rPr>
        <w:id w:val="-1683046814"/>
        <w:docPartObj>
          <w:docPartGallery w:val="Watermarks"/>
          <w:docPartUnique/>
        </w:docPartObj>
      </w:sdtPr>
      <w:sdtEndPr/>
      <w:sdtContent>
        <w:r>
          <w:rPr>
            <w:noProof/>
            <w:lang w:val="tr-TR"/>
          </w:rPr>
          <w:pict w14:anchorId="4E3AFAF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325205" o:spid="_x0000_s2052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</w:sdtContent>
    </w:sdt>
    <w:r w:rsidR="00AD7CEA">
      <w:rPr>
        <w:noProof/>
        <w:lang w:val="tr-TR"/>
      </w:rPr>
      <w:t xml:space="preserve">                                                                                                 </w:t>
    </w:r>
  </w:p>
  <w:tbl>
    <w:tblPr>
      <w:tblW w:w="0" w:type="auto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8"/>
      <w:gridCol w:w="6965"/>
    </w:tblGrid>
    <w:tr w:rsidR="00733AA7" w:rsidRPr="00405C8F" w14:paraId="73A158B7" w14:textId="77777777" w:rsidTr="007E04E5">
      <w:trPr>
        <w:trHeight w:val="851"/>
      </w:trPr>
      <w:tc>
        <w:tcPr>
          <w:tcW w:w="2160" w:type="dxa"/>
          <w:vMerge w:val="restart"/>
        </w:tcPr>
        <w:p w14:paraId="47BB3158" w14:textId="77777777" w:rsidR="00733AA7" w:rsidRPr="00A4511A" w:rsidRDefault="00733AA7" w:rsidP="00733AA7">
          <w:pPr>
            <w:rPr>
              <w:b/>
              <w:sz w:val="20"/>
              <w:szCs w:val="20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62029325" wp14:editId="17D3E2C3">
                <wp:extent cx="762000" cy="1038225"/>
                <wp:effectExtent l="0" t="0" r="0" b="9525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İçerik Yer Tutucusu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3" w:type="dxa"/>
          <w:tcBorders>
            <w:bottom w:val="single" w:sz="4" w:space="0" w:color="auto"/>
          </w:tcBorders>
        </w:tcPr>
        <w:p w14:paraId="7360E5B7" w14:textId="77777777" w:rsidR="00733AA7" w:rsidRPr="00B64837" w:rsidRDefault="00733AA7" w:rsidP="00733AA7">
          <w:pPr>
            <w:ind w:left="33"/>
            <w:rPr>
              <w:b/>
              <w:color w:val="FF0000"/>
              <w:sz w:val="28"/>
              <w:szCs w:val="28"/>
            </w:rPr>
          </w:pPr>
          <w:r w:rsidRPr="004B19DB">
            <w:rPr>
              <w:rFonts w:ascii="Cambria" w:hAnsi="Cambria" w:cstheme="minorHAnsi"/>
              <w:b/>
              <w:noProof/>
              <w:color w:val="00A07A"/>
              <w:sz w:val="40"/>
              <w:szCs w:val="40"/>
            </w:rPr>
            <w:drawing>
              <wp:anchor distT="0" distB="0" distL="114300" distR="114300" simplePos="0" relativeHeight="251657216" behindDoc="1" locked="0" layoutInCell="1" allowOverlap="1" wp14:anchorId="36AF1108" wp14:editId="752D309A">
                <wp:simplePos x="0" y="0"/>
                <wp:positionH relativeFrom="margin">
                  <wp:posOffset>4057650</wp:posOffset>
                </wp:positionH>
                <wp:positionV relativeFrom="paragraph">
                  <wp:posOffset>-257810</wp:posOffset>
                </wp:positionV>
                <wp:extent cx="893445" cy="729615"/>
                <wp:effectExtent l="0" t="0" r="1905" b="0"/>
                <wp:wrapNone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729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4837">
            <w:rPr>
              <w:b/>
              <w:color w:val="FF0000"/>
              <w:sz w:val="28"/>
              <w:szCs w:val="28"/>
            </w:rPr>
            <w:t>KIRSAL DEZAVANTAJLI ALANLAR</w:t>
          </w:r>
        </w:p>
        <w:p w14:paraId="67599B22" w14:textId="77777777" w:rsidR="00733AA7" w:rsidRPr="00B64837" w:rsidRDefault="00733AA7" w:rsidP="00733AA7">
          <w:pPr>
            <w:ind w:left="33"/>
            <w:rPr>
              <w:b/>
              <w:color w:val="FF0000"/>
              <w:sz w:val="20"/>
              <w:szCs w:val="20"/>
            </w:rPr>
          </w:pPr>
          <w:r w:rsidRPr="00B64837">
            <w:rPr>
              <w:b/>
              <w:color w:val="FF0000"/>
              <w:sz w:val="28"/>
              <w:szCs w:val="28"/>
            </w:rPr>
            <w:t xml:space="preserve">            KALKINMA PROJESİ</w:t>
          </w:r>
        </w:p>
      </w:tc>
    </w:tr>
    <w:tr w:rsidR="00733AA7" w:rsidRPr="00405C8F" w14:paraId="263F293A" w14:textId="77777777" w:rsidTr="007E04E5">
      <w:trPr>
        <w:trHeight w:val="236"/>
      </w:trPr>
      <w:tc>
        <w:tcPr>
          <w:tcW w:w="2160" w:type="dxa"/>
          <w:vMerge/>
        </w:tcPr>
        <w:p w14:paraId="0FD55DDE" w14:textId="77777777" w:rsidR="00733AA7" w:rsidRPr="00A4511A" w:rsidRDefault="00733AA7" w:rsidP="00733AA7">
          <w:pPr>
            <w:ind w:left="33"/>
            <w:rPr>
              <w:b/>
              <w:sz w:val="20"/>
              <w:szCs w:val="20"/>
            </w:rPr>
          </w:pPr>
        </w:p>
      </w:tc>
      <w:tc>
        <w:tcPr>
          <w:tcW w:w="7763" w:type="dxa"/>
          <w:tcBorders>
            <w:top w:val="single" w:sz="4" w:space="0" w:color="auto"/>
          </w:tcBorders>
          <w:vAlign w:val="center"/>
        </w:tcPr>
        <w:p w14:paraId="077ECB05" w14:textId="77777777" w:rsidR="00733AA7" w:rsidRPr="00B64837" w:rsidRDefault="00733AA7" w:rsidP="00733AA7">
          <w:pPr>
            <w:ind w:left="34"/>
            <w:jc w:val="right"/>
            <w:rPr>
              <w:b/>
              <w:color w:val="FF0000"/>
              <w:sz w:val="20"/>
              <w:szCs w:val="20"/>
            </w:rPr>
          </w:pPr>
          <w:r w:rsidRPr="00B64837">
            <w:rPr>
              <w:color w:val="FF0000"/>
              <w:sz w:val="20"/>
              <w:szCs w:val="20"/>
            </w:rPr>
            <w:t>202</w:t>
          </w:r>
          <w:r>
            <w:rPr>
              <w:color w:val="FF0000"/>
              <w:sz w:val="20"/>
              <w:szCs w:val="20"/>
            </w:rPr>
            <w:t>4</w:t>
          </w:r>
          <w:r w:rsidRPr="00B64837">
            <w:rPr>
              <w:color w:val="FF0000"/>
              <w:sz w:val="20"/>
              <w:szCs w:val="20"/>
            </w:rPr>
            <w:t xml:space="preserve"> –</w:t>
          </w:r>
          <w:r>
            <w:rPr>
              <w:color w:val="FF0000"/>
              <w:sz w:val="20"/>
              <w:szCs w:val="20"/>
            </w:rPr>
            <w:t>Yeni Ağıl Yapımı (Çadır)</w:t>
          </w:r>
        </w:p>
      </w:tc>
    </w:tr>
  </w:tbl>
  <w:p w14:paraId="601D6891" w14:textId="77777777" w:rsidR="007E04E5" w:rsidRDefault="007E04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1021" w14:textId="77777777" w:rsidR="007E04E5" w:rsidRDefault="007E04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027"/>
    <w:multiLevelType w:val="hybridMultilevel"/>
    <w:tmpl w:val="99D6168A"/>
    <w:lvl w:ilvl="0" w:tplc="041F000F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A5C0C"/>
    <w:multiLevelType w:val="hybridMultilevel"/>
    <w:tmpl w:val="4756321E"/>
    <w:lvl w:ilvl="0" w:tplc="041F000F">
      <w:start w:val="1"/>
      <w:numFmt w:val="decimal"/>
      <w:lvlText w:val="%1."/>
      <w:lvlJc w:val="left"/>
      <w:pPr>
        <w:tabs>
          <w:tab w:val="num" w:pos="4746"/>
        </w:tabs>
        <w:ind w:left="4746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136"/>
        </w:tabs>
        <w:ind w:left="513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856"/>
        </w:tabs>
        <w:ind w:left="585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576"/>
        </w:tabs>
        <w:ind w:left="657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296"/>
        </w:tabs>
        <w:ind w:left="72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016"/>
        </w:tabs>
        <w:ind w:left="801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736"/>
        </w:tabs>
        <w:ind w:left="873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456"/>
        </w:tabs>
        <w:ind w:left="945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176"/>
        </w:tabs>
        <w:ind w:left="10176" w:hanging="180"/>
      </w:pPr>
    </w:lvl>
  </w:abstractNum>
  <w:abstractNum w:abstractNumId="2" w15:restartNumberingAfterBreak="0">
    <w:nsid w:val="2DC2395B"/>
    <w:multiLevelType w:val="hybridMultilevel"/>
    <w:tmpl w:val="A4A28096"/>
    <w:lvl w:ilvl="0" w:tplc="DAF8FD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81322"/>
    <w:multiLevelType w:val="multilevel"/>
    <w:tmpl w:val="7362E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72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E27082"/>
    <w:multiLevelType w:val="hybridMultilevel"/>
    <w:tmpl w:val="942C069A"/>
    <w:lvl w:ilvl="0" w:tplc="93B056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F7991"/>
    <w:multiLevelType w:val="multilevel"/>
    <w:tmpl w:val="E4A2DDA4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225" w:hanging="505"/>
      </w:pPr>
      <w:rPr>
        <w:b/>
      </w:rPr>
    </w:lvl>
    <w:lvl w:ilvl="2">
      <w:start w:val="4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91"/>
    <w:rsid w:val="00006BF4"/>
    <w:rsid w:val="00013D73"/>
    <w:rsid w:val="00054F14"/>
    <w:rsid w:val="00075CFB"/>
    <w:rsid w:val="000B2407"/>
    <w:rsid w:val="00134491"/>
    <w:rsid w:val="00204C5F"/>
    <w:rsid w:val="00304ECE"/>
    <w:rsid w:val="003551A9"/>
    <w:rsid w:val="00733AA7"/>
    <w:rsid w:val="007345EB"/>
    <w:rsid w:val="007B64D9"/>
    <w:rsid w:val="007E04E5"/>
    <w:rsid w:val="00861BD0"/>
    <w:rsid w:val="009E4D02"/>
    <w:rsid w:val="009F6A3E"/>
    <w:rsid w:val="00A737F9"/>
    <w:rsid w:val="00AD7CEA"/>
    <w:rsid w:val="00B1611E"/>
    <w:rsid w:val="00BF568E"/>
    <w:rsid w:val="00F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CAB016F"/>
  <w15:chartTrackingRefBased/>
  <w15:docId w15:val="{74406B67-8BA5-461B-8B0D-26AB1B28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733AA7"/>
    <w:pPr>
      <w:tabs>
        <w:tab w:val="center" w:pos="4320"/>
        <w:tab w:val="right" w:pos="8640"/>
      </w:tabs>
    </w:pPr>
    <w:rPr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33AA7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stBilgi">
    <w:name w:val="header"/>
    <w:basedOn w:val="Normal"/>
    <w:link w:val="stBilgiChar"/>
    <w:uiPriority w:val="99"/>
    <w:rsid w:val="00733AA7"/>
    <w:pPr>
      <w:tabs>
        <w:tab w:val="right" w:pos="9072"/>
      </w:tabs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33AA7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73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4A548-0860-4C21-BDF7-9E776721B5E7}"/>
</file>

<file path=customXml/itemProps2.xml><?xml version="1.0" encoding="utf-8"?>
<ds:datastoreItem xmlns:ds="http://schemas.openxmlformats.org/officeDocument/2006/customXml" ds:itemID="{3E165943-D887-4DF6-9532-EDCB3C828494}"/>
</file>

<file path=customXml/itemProps3.xml><?xml version="1.0" encoding="utf-8"?>
<ds:datastoreItem xmlns:ds="http://schemas.openxmlformats.org/officeDocument/2006/customXml" ds:itemID="{F2CF37E7-E7E7-45DB-92A9-1CEC408CA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  Aytuğ AK</dc:creator>
  <cp:keywords/>
  <dc:description/>
  <cp:lastModifiedBy>admin</cp:lastModifiedBy>
  <cp:revision>5</cp:revision>
  <dcterms:created xsi:type="dcterms:W3CDTF">2024-01-22T10:31:00Z</dcterms:created>
  <dcterms:modified xsi:type="dcterms:W3CDTF">2024-02-26T06:14:00Z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