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ADA61" w14:textId="77777777" w:rsidR="0017289D" w:rsidRPr="0011341E" w:rsidRDefault="0017289D" w:rsidP="00C30034">
      <w:pPr>
        <w:spacing w:line="360" w:lineRule="auto"/>
        <w:jc w:val="center"/>
        <w:rPr>
          <w:b/>
        </w:rPr>
      </w:pPr>
      <w:bookmarkStart w:id="0" w:name="_GoBack"/>
      <w:bookmarkEnd w:id="0"/>
    </w:p>
    <w:p w14:paraId="06B88FB0" w14:textId="77777777" w:rsidR="0017289D" w:rsidRPr="0011341E" w:rsidRDefault="0017289D" w:rsidP="0017289D">
      <w:pPr>
        <w:jc w:val="center"/>
        <w:rPr>
          <w:b/>
        </w:rPr>
      </w:pPr>
      <w:r w:rsidRPr="0011341E">
        <w:rPr>
          <w:b/>
        </w:rPr>
        <w:t>KIRSAL DEZAVANTAJLI ALANLAR KALKINMA PROJESİ</w:t>
      </w:r>
    </w:p>
    <w:p w14:paraId="716CFB3F" w14:textId="77777777" w:rsidR="0017289D" w:rsidRPr="0011341E" w:rsidRDefault="0017289D" w:rsidP="0017289D">
      <w:pPr>
        <w:jc w:val="center"/>
        <w:rPr>
          <w:b/>
        </w:rPr>
      </w:pPr>
    </w:p>
    <w:p w14:paraId="7CEF9572" w14:textId="77777777" w:rsidR="0017289D" w:rsidRPr="0011341E" w:rsidRDefault="00F67A94" w:rsidP="0017289D">
      <w:pPr>
        <w:jc w:val="center"/>
        <w:rPr>
          <w:b/>
        </w:rPr>
      </w:pPr>
      <w:r>
        <w:rPr>
          <w:b/>
        </w:rPr>
        <w:t>2026</w:t>
      </w:r>
      <w:r w:rsidR="00F60E5E">
        <w:rPr>
          <w:b/>
        </w:rPr>
        <w:t xml:space="preserve"> YILI</w:t>
      </w:r>
      <w:r w:rsidR="0017289D" w:rsidRPr="0011341E">
        <w:rPr>
          <w:b/>
        </w:rPr>
        <w:t xml:space="preserve"> </w:t>
      </w:r>
      <w:r w:rsidR="00075502">
        <w:rPr>
          <w:b/>
        </w:rPr>
        <w:t>3</w:t>
      </w:r>
      <w:r>
        <w:rPr>
          <w:b/>
        </w:rPr>
        <w:t xml:space="preserve">. </w:t>
      </w:r>
      <w:r w:rsidR="0017289D" w:rsidRPr="0011341E">
        <w:rPr>
          <w:b/>
        </w:rPr>
        <w:t>HİBE</w:t>
      </w:r>
      <w:r w:rsidR="007951AF">
        <w:rPr>
          <w:b/>
        </w:rPr>
        <w:t xml:space="preserve"> ÇAĞRI</w:t>
      </w:r>
      <w:r w:rsidR="0017289D" w:rsidRPr="0011341E">
        <w:rPr>
          <w:b/>
        </w:rPr>
        <w:t xml:space="preserve"> PROGRAMI</w:t>
      </w:r>
    </w:p>
    <w:p w14:paraId="0E453678" w14:textId="77777777" w:rsidR="0017289D" w:rsidRPr="0011341E" w:rsidRDefault="0017289D" w:rsidP="0017289D">
      <w:pPr>
        <w:spacing w:after="120" w:line="25" w:lineRule="atLeast"/>
        <w:jc w:val="center"/>
        <w:rPr>
          <w:b/>
        </w:rPr>
      </w:pPr>
    </w:p>
    <w:p w14:paraId="10475D68" w14:textId="77777777" w:rsidR="0017289D" w:rsidRPr="0011341E" w:rsidRDefault="0017289D" w:rsidP="0017289D">
      <w:pPr>
        <w:spacing w:after="120" w:line="25" w:lineRule="atLeast"/>
        <w:jc w:val="center"/>
        <w:rPr>
          <w:b/>
        </w:rPr>
      </w:pPr>
    </w:p>
    <w:p w14:paraId="1CD72105" w14:textId="77777777" w:rsidR="0017289D" w:rsidRPr="0011341E" w:rsidRDefault="0017289D" w:rsidP="0017289D">
      <w:pPr>
        <w:spacing w:after="120" w:line="25" w:lineRule="atLeast"/>
        <w:jc w:val="center"/>
        <w:rPr>
          <w:b/>
        </w:rPr>
      </w:pPr>
    </w:p>
    <w:p w14:paraId="041A862D" w14:textId="77777777" w:rsidR="0017289D" w:rsidRPr="0011341E" w:rsidRDefault="0017289D" w:rsidP="0017289D">
      <w:pPr>
        <w:spacing w:after="120" w:line="25" w:lineRule="atLeast"/>
        <w:jc w:val="center"/>
        <w:rPr>
          <w:b/>
        </w:rPr>
      </w:pPr>
    </w:p>
    <w:p w14:paraId="089A1929" w14:textId="77777777" w:rsidR="0017289D" w:rsidRPr="0011341E" w:rsidRDefault="0017289D" w:rsidP="0017289D">
      <w:pPr>
        <w:spacing w:after="120" w:line="25" w:lineRule="atLeast"/>
        <w:jc w:val="center"/>
        <w:rPr>
          <w:b/>
        </w:rPr>
      </w:pPr>
    </w:p>
    <w:p w14:paraId="1AC3DED6" w14:textId="77777777" w:rsidR="0017289D" w:rsidRPr="0011341E" w:rsidRDefault="0017289D" w:rsidP="0017289D">
      <w:pPr>
        <w:spacing w:after="120" w:line="25" w:lineRule="atLeast"/>
        <w:jc w:val="center"/>
        <w:rPr>
          <w:b/>
          <w:u w:val="single"/>
        </w:rPr>
      </w:pPr>
    </w:p>
    <w:p w14:paraId="67488045" w14:textId="77777777" w:rsidR="0017289D" w:rsidRPr="0011341E" w:rsidRDefault="0017289D" w:rsidP="0017289D">
      <w:pPr>
        <w:spacing w:after="120" w:line="25" w:lineRule="atLeast"/>
        <w:jc w:val="center"/>
        <w:rPr>
          <w:b/>
        </w:rPr>
      </w:pPr>
      <w:r w:rsidRPr="0011341E">
        <w:rPr>
          <w:b/>
        </w:rPr>
        <w:t>Kümelenme Yatırım Ortaklığı (Bireysel Hibeler)</w:t>
      </w:r>
    </w:p>
    <w:p w14:paraId="636DD0AC" w14:textId="77777777" w:rsidR="0017289D" w:rsidRPr="0011341E" w:rsidRDefault="0017289D" w:rsidP="0017289D">
      <w:pPr>
        <w:spacing w:after="120" w:line="25" w:lineRule="atLeast"/>
        <w:jc w:val="center"/>
      </w:pPr>
    </w:p>
    <w:p w14:paraId="06EB4F1F" w14:textId="77777777" w:rsidR="0017289D" w:rsidRPr="0011341E" w:rsidRDefault="008B4FF2" w:rsidP="0017289D">
      <w:pPr>
        <w:spacing w:after="120" w:line="25" w:lineRule="atLeast"/>
        <w:jc w:val="center"/>
        <w:rPr>
          <w:b/>
        </w:rPr>
      </w:pPr>
      <w:r>
        <w:rPr>
          <w:b/>
        </w:rPr>
        <w:t>BASINÇLI SU</w:t>
      </w:r>
      <w:r w:rsidR="00F60E5E">
        <w:rPr>
          <w:b/>
        </w:rPr>
        <w:t xml:space="preserve"> TANKERİ</w:t>
      </w:r>
      <w:r w:rsidR="0017289D" w:rsidRPr="0011341E">
        <w:rPr>
          <w:b/>
        </w:rPr>
        <w:t xml:space="preserve"> ALIMI</w:t>
      </w:r>
    </w:p>
    <w:p w14:paraId="0C471CAD" w14:textId="77777777" w:rsidR="0017289D" w:rsidRPr="0011341E" w:rsidRDefault="0017289D" w:rsidP="0017289D">
      <w:pPr>
        <w:spacing w:after="120" w:line="25" w:lineRule="atLeast"/>
        <w:jc w:val="center"/>
        <w:rPr>
          <w:b/>
        </w:rPr>
      </w:pPr>
    </w:p>
    <w:p w14:paraId="1F23C61B" w14:textId="77777777" w:rsidR="0017289D" w:rsidRPr="0011341E" w:rsidRDefault="008B4FF2" w:rsidP="0017289D">
      <w:pPr>
        <w:spacing w:after="120" w:line="25" w:lineRule="atLeast"/>
        <w:jc w:val="center"/>
        <w:rPr>
          <w:b/>
        </w:rPr>
      </w:pPr>
      <w:r>
        <w:rPr>
          <w:b/>
        </w:rPr>
        <w:t>HİBE ÇAĞRI</w:t>
      </w:r>
      <w:r w:rsidR="0017289D" w:rsidRPr="0011341E">
        <w:rPr>
          <w:b/>
        </w:rPr>
        <w:t xml:space="preserve"> KILAVUZU</w:t>
      </w:r>
    </w:p>
    <w:p w14:paraId="3A73C88F" w14:textId="77777777" w:rsidR="0017289D" w:rsidRPr="0011341E" w:rsidRDefault="0017289D" w:rsidP="0017289D">
      <w:pPr>
        <w:spacing w:after="120" w:line="25" w:lineRule="atLeast"/>
        <w:jc w:val="center"/>
        <w:rPr>
          <w:b/>
        </w:rPr>
      </w:pPr>
    </w:p>
    <w:p w14:paraId="06E1EC1F" w14:textId="77777777" w:rsidR="0017289D" w:rsidRPr="0011341E" w:rsidRDefault="0017289D" w:rsidP="0017289D">
      <w:pPr>
        <w:spacing w:after="120" w:line="25" w:lineRule="atLeast"/>
        <w:jc w:val="center"/>
        <w:rPr>
          <w:b/>
        </w:rPr>
      </w:pPr>
    </w:p>
    <w:p w14:paraId="242C1065" w14:textId="77777777" w:rsidR="0017289D" w:rsidRPr="0011341E" w:rsidRDefault="0017289D" w:rsidP="0017289D">
      <w:pPr>
        <w:spacing w:after="120" w:line="25" w:lineRule="atLeast"/>
        <w:jc w:val="center"/>
        <w:rPr>
          <w:b/>
        </w:rPr>
      </w:pPr>
    </w:p>
    <w:p w14:paraId="497DAFD5" w14:textId="77777777" w:rsidR="0017289D" w:rsidRPr="0011341E" w:rsidRDefault="0017289D" w:rsidP="0017289D">
      <w:pPr>
        <w:spacing w:after="120" w:line="25" w:lineRule="atLeast"/>
        <w:jc w:val="center"/>
        <w:rPr>
          <w:b/>
        </w:rPr>
      </w:pPr>
    </w:p>
    <w:p w14:paraId="75CF609B" w14:textId="77777777" w:rsidR="0017289D" w:rsidRPr="0011341E" w:rsidRDefault="0017289D" w:rsidP="0017289D">
      <w:pPr>
        <w:spacing w:after="120" w:line="25" w:lineRule="atLeast"/>
        <w:jc w:val="center"/>
        <w:rPr>
          <w:b/>
        </w:rPr>
      </w:pPr>
    </w:p>
    <w:p w14:paraId="2FBA1F88" w14:textId="77777777" w:rsidR="0017289D" w:rsidRPr="0011341E" w:rsidRDefault="0017289D" w:rsidP="0017289D">
      <w:pPr>
        <w:spacing w:after="120" w:line="25" w:lineRule="atLeast"/>
        <w:jc w:val="center"/>
        <w:rPr>
          <w:b/>
        </w:rPr>
      </w:pPr>
    </w:p>
    <w:p w14:paraId="12587CC0" w14:textId="77777777" w:rsidR="0017289D" w:rsidRPr="0011341E" w:rsidRDefault="0017289D" w:rsidP="0017289D">
      <w:pPr>
        <w:spacing w:after="120" w:line="25" w:lineRule="atLeast"/>
        <w:jc w:val="center"/>
        <w:rPr>
          <w:b/>
        </w:rPr>
      </w:pPr>
    </w:p>
    <w:p w14:paraId="67B68B25" w14:textId="77777777" w:rsidR="0017289D" w:rsidRPr="0011341E" w:rsidRDefault="0017289D" w:rsidP="0017289D">
      <w:pPr>
        <w:spacing w:after="120" w:line="25" w:lineRule="atLeast"/>
        <w:jc w:val="center"/>
        <w:rPr>
          <w:b/>
        </w:rPr>
      </w:pPr>
    </w:p>
    <w:p w14:paraId="6104E986" w14:textId="77777777" w:rsidR="0017289D" w:rsidRPr="0011341E" w:rsidRDefault="0017289D" w:rsidP="0017289D">
      <w:pPr>
        <w:spacing w:after="120" w:line="25" w:lineRule="atLeast"/>
        <w:jc w:val="center"/>
        <w:rPr>
          <w:b/>
        </w:rPr>
      </w:pPr>
    </w:p>
    <w:p w14:paraId="147FA6C7" w14:textId="77777777" w:rsidR="0017289D" w:rsidRPr="0011341E" w:rsidRDefault="0017289D" w:rsidP="0017289D">
      <w:pPr>
        <w:spacing w:after="120" w:line="25" w:lineRule="atLeast"/>
        <w:jc w:val="center"/>
        <w:rPr>
          <w:b/>
        </w:rPr>
      </w:pPr>
      <w:r w:rsidRPr="0011341E">
        <w:rPr>
          <w:b/>
        </w:rPr>
        <w:t>MERSİN</w:t>
      </w:r>
    </w:p>
    <w:p w14:paraId="002DE5C1" w14:textId="77777777" w:rsidR="0017289D" w:rsidRPr="007951AF" w:rsidRDefault="00F67A94" w:rsidP="0017289D">
      <w:pPr>
        <w:spacing w:after="120" w:line="25" w:lineRule="atLeast"/>
        <w:jc w:val="center"/>
        <w:rPr>
          <w:b/>
        </w:rPr>
      </w:pPr>
      <w:r>
        <w:rPr>
          <w:b/>
        </w:rPr>
        <w:t>OCAK 2026</w:t>
      </w:r>
    </w:p>
    <w:p w14:paraId="7BD3DF32" w14:textId="77777777" w:rsidR="0017289D" w:rsidRDefault="0017289D">
      <w:pPr>
        <w:spacing w:after="200" w:line="276" w:lineRule="auto"/>
        <w:rPr>
          <w:b/>
        </w:rPr>
      </w:pPr>
    </w:p>
    <w:p w14:paraId="0A268950" w14:textId="77777777" w:rsidR="0011341E" w:rsidRDefault="0011341E">
      <w:pPr>
        <w:spacing w:after="200" w:line="276" w:lineRule="auto"/>
        <w:rPr>
          <w:b/>
        </w:rPr>
      </w:pPr>
    </w:p>
    <w:p w14:paraId="036E8594" w14:textId="77777777" w:rsidR="0011341E" w:rsidRDefault="0011341E">
      <w:pPr>
        <w:spacing w:after="200" w:line="276" w:lineRule="auto"/>
        <w:rPr>
          <w:b/>
        </w:rPr>
      </w:pPr>
    </w:p>
    <w:p w14:paraId="42072521" w14:textId="77777777" w:rsidR="0011341E" w:rsidRPr="0011341E" w:rsidRDefault="0011341E">
      <w:pPr>
        <w:spacing w:after="200" w:line="276" w:lineRule="auto"/>
        <w:rPr>
          <w:b/>
        </w:rPr>
      </w:pPr>
    </w:p>
    <w:p w14:paraId="27283CD4" w14:textId="77777777" w:rsidR="0017289D" w:rsidRPr="0011341E" w:rsidRDefault="0017289D">
      <w:pPr>
        <w:spacing w:after="200" w:line="276" w:lineRule="auto"/>
        <w:rPr>
          <w:b/>
        </w:rPr>
      </w:pPr>
    </w:p>
    <w:p w14:paraId="4DB262B0" w14:textId="77777777" w:rsidR="006D0CAA" w:rsidRPr="0011341E" w:rsidRDefault="006D0CAA" w:rsidP="00C30034">
      <w:pPr>
        <w:spacing w:line="360" w:lineRule="auto"/>
        <w:jc w:val="center"/>
        <w:rPr>
          <w:b/>
        </w:rPr>
      </w:pPr>
      <w:r w:rsidRPr="0011341E">
        <w:rPr>
          <w:b/>
        </w:rPr>
        <w:lastRenderedPageBreak/>
        <w:t>HİBE ÇAĞRI KILAVUZU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062"/>
      </w:tblGrid>
      <w:tr w:rsidR="006D0CAA" w:rsidRPr="0011341E" w14:paraId="2D2743C7" w14:textId="77777777" w:rsidTr="0011341E">
        <w:trPr>
          <w:trHeight w:val="344"/>
        </w:trPr>
        <w:tc>
          <w:tcPr>
            <w:tcW w:w="3686" w:type="dxa"/>
            <w:shd w:val="clear" w:color="auto" w:fill="D9D9D9"/>
            <w:vAlign w:val="center"/>
          </w:tcPr>
          <w:p w14:paraId="4F80D354" w14:textId="77777777" w:rsidR="006D0CAA" w:rsidRPr="0011341E" w:rsidRDefault="006D0CAA" w:rsidP="00C30034">
            <w:pPr>
              <w:spacing w:line="360" w:lineRule="auto"/>
              <w:rPr>
                <w:b/>
              </w:rPr>
            </w:pPr>
            <w:r w:rsidRPr="0011341E">
              <w:rPr>
                <w:b/>
              </w:rPr>
              <w:t>Hibe İlan Tarihi</w:t>
            </w:r>
          </w:p>
        </w:tc>
        <w:tc>
          <w:tcPr>
            <w:tcW w:w="6062" w:type="dxa"/>
            <w:shd w:val="clear" w:color="auto" w:fill="auto"/>
            <w:vAlign w:val="center"/>
          </w:tcPr>
          <w:p w14:paraId="1C380BBE" w14:textId="77777777" w:rsidR="006D0CAA" w:rsidRPr="0011341E" w:rsidRDefault="00C9792E" w:rsidP="00F67A94">
            <w:pPr>
              <w:spacing w:line="360" w:lineRule="auto"/>
            </w:pPr>
            <w:r>
              <w:t>13</w:t>
            </w:r>
            <w:r w:rsidR="007951AF">
              <w:t>.0</w:t>
            </w:r>
            <w:r w:rsidR="00F67A94">
              <w:t>4</w:t>
            </w:r>
            <w:r w:rsidR="007951AF">
              <w:t>.202</w:t>
            </w:r>
            <w:r w:rsidR="00F67A94">
              <w:t>6</w:t>
            </w:r>
          </w:p>
        </w:tc>
      </w:tr>
      <w:tr w:rsidR="006D0CAA" w:rsidRPr="0011341E" w14:paraId="590296CC" w14:textId="77777777" w:rsidTr="0011341E">
        <w:trPr>
          <w:trHeight w:val="344"/>
        </w:trPr>
        <w:tc>
          <w:tcPr>
            <w:tcW w:w="3686" w:type="dxa"/>
            <w:shd w:val="clear" w:color="auto" w:fill="D9D9D9"/>
            <w:vAlign w:val="center"/>
          </w:tcPr>
          <w:p w14:paraId="565FF545" w14:textId="77777777" w:rsidR="006D0CAA" w:rsidRPr="0011341E" w:rsidRDefault="006D0CAA" w:rsidP="00C30034">
            <w:pPr>
              <w:spacing w:line="360" w:lineRule="auto"/>
              <w:rPr>
                <w:b/>
              </w:rPr>
            </w:pPr>
            <w:r w:rsidRPr="0011341E">
              <w:rPr>
                <w:b/>
              </w:rPr>
              <w:t>Başvuru Başlangıç Tarihi</w:t>
            </w:r>
          </w:p>
        </w:tc>
        <w:tc>
          <w:tcPr>
            <w:tcW w:w="6062" w:type="dxa"/>
            <w:shd w:val="clear" w:color="auto" w:fill="auto"/>
            <w:vAlign w:val="center"/>
          </w:tcPr>
          <w:p w14:paraId="3A5138F3" w14:textId="77777777" w:rsidR="006D0CAA" w:rsidRPr="0011341E" w:rsidRDefault="00C9792E" w:rsidP="00171B92">
            <w:pPr>
              <w:spacing w:line="360" w:lineRule="auto"/>
            </w:pPr>
            <w:r>
              <w:t>13</w:t>
            </w:r>
            <w:r w:rsidR="00F67A94">
              <w:t>.0</w:t>
            </w:r>
            <w:r w:rsidR="00171B92">
              <w:t>4</w:t>
            </w:r>
            <w:r w:rsidR="00F67A94">
              <w:t>.2026</w:t>
            </w:r>
          </w:p>
        </w:tc>
      </w:tr>
      <w:tr w:rsidR="006D0CAA" w:rsidRPr="0011341E" w14:paraId="47C179CA" w14:textId="77777777" w:rsidTr="0011341E">
        <w:trPr>
          <w:trHeight w:val="344"/>
        </w:trPr>
        <w:tc>
          <w:tcPr>
            <w:tcW w:w="3686" w:type="dxa"/>
            <w:shd w:val="clear" w:color="auto" w:fill="D9D9D9"/>
            <w:vAlign w:val="center"/>
          </w:tcPr>
          <w:p w14:paraId="535FE5C0" w14:textId="77777777" w:rsidR="006D0CAA" w:rsidRPr="0011341E" w:rsidRDefault="006D0CAA" w:rsidP="00C30034">
            <w:pPr>
              <w:spacing w:line="360" w:lineRule="auto"/>
              <w:rPr>
                <w:b/>
              </w:rPr>
            </w:pPr>
            <w:r w:rsidRPr="0011341E">
              <w:rPr>
                <w:b/>
              </w:rPr>
              <w:t>Başvuru Bitiş Tarihi</w:t>
            </w:r>
          </w:p>
        </w:tc>
        <w:tc>
          <w:tcPr>
            <w:tcW w:w="6062" w:type="dxa"/>
            <w:shd w:val="clear" w:color="auto" w:fill="auto"/>
            <w:vAlign w:val="center"/>
          </w:tcPr>
          <w:p w14:paraId="20FDE832" w14:textId="77777777" w:rsidR="006D0CAA" w:rsidRPr="0011341E" w:rsidRDefault="00C9792E" w:rsidP="00171B92">
            <w:pPr>
              <w:spacing w:line="360" w:lineRule="auto"/>
            </w:pPr>
            <w:r>
              <w:t>27</w:t>
            </w:r>
            <w:r w:rsidR="009263A6">
              <w:t>.0</w:t>
            </w:r>
            <w:r w:rsidR="00171B92">
              <w:t>4.2026</w:t>
            </w:r>
          </w:p>
        </w:tc>
      </w:tr>
      <w:tr w:rsidR="00A81FB5" w:rsidRPr="0011341E" w14:paraId="5CC15C35" w14:textId="77777777" w:rsidTr="0011341E">
        <w:trPr>
          <w:trHeight w:val="344"/>
        </w:trPr>
        <w:tc>
          <w:tcPr>
            <w:tcW w:w="3686" w:type="dxa"/>
            <w:shd w:val="clear" w:color="auto" w:fill="D9D9D9"/>
            <w:vAlign w:val="center"/>
          </w:tcPr>
          <w:p w14:paraId="646A19FD" w14:textId="77777777" w:rsidR="00A81FB5" w:rsidRPr="0011341E" w:rsidRDefault="00A81FB5" w:rsidP="00C30034">
            <w:pPr>
              <w:spacing w:line="360" w:lineRule="auto"/>
              <w:rPr>
                <w:b/>
              </w:rPr>
            </w:pPr>
            <w:r w:rsidRPr="0011341E">
              <w:rPr>
                <w:b/>
              </w:rPr>
              <w:t>Başvuru Yeri</w:t>
            </w:r>
          </w:p>
        </w:tc>
        <w:tc>
          <w:tcPr>
            <w:tcW w:w="6062" w:type="dxa"/>
            <w:shd w:val="clear" w:color="auto" w:fill="auto"/>
            <w:vAlign w:val="center"/>
          </w:tcPr>
          <w:p w14:paraId="5573F66B" w14:textId="77777777" w:rsidR="00A81FB5" w:rsidRPr="0011341E" w:rsidRDefault="008B4FF2" w:rsidP="00715237">
            <w:pPr>
              <w:spacing w:line="360" w:lineRule="auto"/>
            </w:pPr>
            <w:r w:rsidRPr="00BD6DB7">
              <w:rPr>
                <w:sz w:val="22"/>
                <w:szCs w:val="22"/>
              </w:rPr>
              <w:t>ANAMUR/AYDINCIK/ BOZYAZI / ÇAMLIYAYLA/ ERDEMLİ /GÜLNAR/ MEZİTLİ/MUT/SİLİFKE/TARSUS/TOROSLAR İLÇE TARIM VE ORMAN MÜDÜRLÜKLERİ</w:t>
            </w:r>
          </w:p>
        </w:tc>
      </w:tr>
    </w:tbl>
    <w:p w14:paraId="00FB4855" w14:textId="77777777" w:rsidR="006D0CAA" w:rsidRPr="0011341E" w:rsidRDefault="006D0CAA" w:rsidP="00C30034">
      <w:pPr>
        <w:pStyle w:val="Balk1"/>
        <w:numPr>
          <w:ilvl w:val="0"/>
          <w:numId w:val="1"/>
        </w:numPr>
        <w:spacing w:before="240" w:after="60" w:line="360" w:lineRule="auto"/>
        <w:ind w:left="440" w:hanging="440"/>
        <w:rPr>
          <w:b/>
          <w:u w:val="none"/>
        </w:rPr>
      </w:pPr>
      <w:r w:rsidRPr="0011341E">
        <w:rPr>
          <w:b/>
          <w:u w:val="none"/>
        </w:rPr>
        <w:t>Giriş</w:t>
      </w:r>
    </w:p>
    <w:p w14:paraId="431287A5" w14:textId="77777777" w:rsidR="006D0CAA" w:rsidRPr="00622637" w:rsidRDefault="006D0CAA" w:rsidP="00C30034">
      <w:pPr>
        <w:pStyle w:val="NoSpacing3"/>
        <w:spacing w:after="120" w:line="360" w:lineRule="auto"/>
        <w:jc w:val="both"/>
        <w:rPr>
          <w:rFonts w:ascii="Times New Roman" w:hAnsi="Times New Roman" w:cs="Times New Roman"/>
          <w:kern w:val="3"/>
          <w:sz w:val="24"/>
          <w:szCs w:val="24"/>
          <w:lang w:eastAsia="ar-SA"/>
        </w:rPr>
      </w:pPr>
      <w:r w:rsidRPr="0011341E">
        <w:rPr>
          <w:rFonts w:ascii="Times New Roman" w:hAnsi="Times New Roman" w:cs="Times New Roman"/>
          <w:sz w:val="24"/>
          <w:szCs w:val="24"/>
        </w:rPr>
        <w:t xml:space="preserve">Bu hibe çağrısı ile Kırsal Dezavantajlı Alanlar Kalkınma </w:t>
      </w:r>
      <w:r w:rsidRPr="00622637">
        <w:rPr>
          <w:rFonts w:ascii="Times New Roman" w:hAnsi="Times New Roman" w:cs="Times New Roman"/>
          <w:sz w:val="24"/>
          <w:szCs w:val="24"/>
        </w:rPr>
        <w:t xml:space="preserve">Projesi </w:t>
      </w:r>
      <w:r w:rsidRPr="00622637">
        <w:rPr>
          <w:rFonts w:ascii="Times New Roman" w:hAnsi="Times New Roman" w:cs="Times New Roman"/>
          <w:kern w:val="3"/>
          <w:sz w:val="24"/>
          <w:szCs w:val="24"/>
          <w:lang w:eastAsia="ar-SA"/>
        </w:rPr>
        <w:t>kapsamında</w:t>
      </w:r>
      <w:r w:rsidR="00A81FB5" w:rsidRPr="00622637">
        <w:rPr>
          <w:rFonts w:ascii="Times New Roman" w:hAnsi="Times New Roman" w:cs="Times New Roman"/>
          <w:kern w:val="3"/>
          <w:sz w:val="24"/>
          <w:szCs w:val="24"/>
          <w:lang w:eastAsia="ar-SA"/>
        </w:rPr>
        <w:t xml:space="preserve"> </w:t>
      </w:r>
      <w:r w:rsidR="00171B92" w:rsidRPr="00113598">
        <w:rPr>
          <w:rFonts w:ascii="Times New Roman" w:hAnsi="Times New Roman" w:cs="Times New Roman"/>
          <w:kern w:val="3"/>
          <w:sz w:val="24"/>
          <w:szCs w:val="24"/>
          <w:lang w:eastAsia="ar-SA"/>
        </w:rPr>
        <w:t>65</w:t>
      </w:r>
      <w:r w:rsidR="00227390" w:rsidRPr="00113598">
        <w:rPr>
          <w:rFonts w:ascii="Times New Roman" w:hAnsi="Times New Roman" w:cs="Times New Roman"/>
          <w:kern w:val="3"/>
          <w:sz w:val="24"/>
          <w:szCs w:val="24"/>
          <w:lang w:eastAsia="ar-SA"/>
        </w:rPr>
        <w:t xml:space="preserve"> </w:t>
      </w:r>
      <w:r w:rsidR="00A81FB5" w:rsidRPr="00113598">
        <w:rPr>
          <w:rFonts w:ascii="Times New Roman" w:hAnsi="Times New Roman" w:cs="Times New Roman"/>
          <w:kern w:val="3"/>
          <w:sz w:val="24"/>
          <w:szCs w:val="24"/>
          <w:lang w:eastAsia="ar-SA"/>
        </w:rPr>
        <w:t>y</w:t>
      </w:r>
      <w:r w:rsidR="00A81FB5" w:rsidRPr="00622637">
        <w:rPr>
          <w:rFonts w:ascii="Times New Roman" w:hAnsi="Times New Roman" w:cs="Times New Roman"/>
          <w:kern w:val="3"/>
          <w:sz w:val="24"/>
          <w:szCs w:val="24"/>
          <w:lang w:eastAsia="ar-SA"/>
        </w:rPr>
        <w:t>ararlanıcıya</w:t>
      </w:r>
      <w:r w:rsidR="00227390" w:rsidRPr="00622637">
        <w:rPr>
          <w:rFonts w:ascii="Times New Roman" w:hAnsi="Times New Roman" w:cs="Times New Roman"/>
          <w:kern w:val="3"/>
          <w:sz w:val="24"/>
          <w:szCs w:val="24"/>
          <w:lang w:eastAsia="ar-SA"/>
        </w:rPr>
        <w:t xml:space="preserve"> </w:t>
      </w:r>
      <w:r w:rsidR="008B4FF2">
        <w:rPr>
          <w:rFonts w:ascii="Times New Roman" w:hAnsi="Times New Roman" w:cs="Times New Roman"/>
          <w:kern w:val="3"/>
          <w:sz w:val="24"/>
          <w:szCs w:val="24"/>
          <w:lang w:eastAsia="ar-SA"/>
        </w:rPr>
        <w:t xml:space="preserve">basınçlı su tankeri </w:t>
      </w:r>
      <w:r w:rsidR="00A81FB5" w:rsidRPr="00622637">
        <w:rPr>
          <w:rFonts w:ascii="Times New Roman" w:hAnsi="Times New Roman" w:cs="Times New Roman"/>
          <w:kern w:val="3"/>
          <w:sz w:val="24"/>
          <w:szCs w:val="24"/>
          <w:lang w:eastAsia="ar-SA"/>
        </w:rPr>
        <w:t xml:space="preserve">alımı yapılacaktır. </w:t>
      </w:r>
    </w:p>
    <w:p w14:paraId="38EAA992" w14:textId="77777777" w:rsidR="006D0CAA" w:rsidRPr="0011341E" w:rsidRDefault="006D0CAA" w:rsidP="00C30034">
      <w:pPr>
        <w:pStyle w:val="NoSpacing3"/>
        <w:spacing w:after="60" w:line="360" w:lineRule="auto"/>
        <w:jc w:val="both"/>
        <w:rPr>
          <w:rFonts w:ascii="Times New Roman" w:hAnsi="Times New Roman" w:cs="Times New Roman"/>
          <w:sz w:val="24"/>
          <w:szCs w:val="24"/>
        </w:rPr>
      </w:pPr>
      <w:r w:rsidRPr="0011341E">
        <w:rPr>
          <w:rFonts w:ascii="Times New Roman" w:hAnsi="Times New Roman" w:cs="Times New Roman"/>
          <w:sz w:val="24"/>
          <w:szCs w:val="24"/>
        </w:rPr>
        <w:t>Bu hibe çağrı kılavuzunun amacı,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anlaşılabilir olması için olabildiğince kısa ve basit anlatılmıştır. Bu nedenle doğabilecek yanlış anlaşılmalar ve hatalı işlemlerden kaçınmak ve daha detaylı bilgi almak için, İl Tarım ve Orman Müdürlüklerinde oluşturulan Kırsal Dezavantajlı Alanlar Kalkınma Projesi İl Proje Yönetim Birimi, İlçe Müdürlüklerinde ise Çiftçi Destek Ekiple</w:t>
      </w:r>
      <w:r w:rsidR="00171B92">
        <w:rPr>
          <w:rFonts w:ascii="Times New Roman" w:hAnsi="Times New Roman" w:cs="Times New Roman"/>
          <w:sz w:val="24"/>
          <w:szCs w:val="24"/>
        </w:rPr>
        <w:t>rinde görevli teknik personel</w:t>
      </w:r>
      <w:r w:rsidRPr="0011341E">
        <w:rPr>
          <w:rFonts w:ascii="Times New Roman" w:hAnsi="Times New Roman" w:cs="Times New Roman"/>
          <w:sz w:val="24"/>
          <w:szCs w:val="24"/>
        </w:rPr>
        <w:t xml:space="preserve"> ile görüşülmesi gerekmektedir. </w:t>
      </w:r>
    </w:p>
    <w:p w14:paraId="1D78292C" w14:textId="77777777" w:rsidR="006D0CAA" w:rsidRPr="0011341E" w:rsidRDefault="006D0CAA" w:rsidP="00C30034">
      <w:pPr>
        <w:pStyle w:val="NoSpacing3"/>
        <w:spacing w:after="60" w:line="360" w:lineRule="auto"/>
        <w:jc w:val="both"/>
        <w:rPr>
          <w:rFonts w:ascii="Times New Roman" w:hAnsi="Times New Roman" w:cs="Times New Roman"/>
          <w:sz w:val="24"/>
          <w:szCs w:val="24"/>
        </w:rPr>
      </w:pPr>
      <w:r w:rsidRPr="0011341E">
        <w:rPr>
          <w:rFonts w:ascii="Times New Roman" w:hAnsi="Times New Roman" w:cs="Times New Roman"/>
          <w:sz w:val="24"/>
          <w:szCs w:val="24"/>
        </w:rPr>
        <w:t xml:space="preserve">Başvuru yapmak isteyenler, </w:t>
      </w:r>
      <w:r w:rsidR="00171B92" w:rsidRPr="0011341E">
        <w:rPr>
          <w:rFonts w:ascii="Times New Roman" w:hAnsi="Times New Roman" w:cs="Times New Roman"/>
          <w:sz w:val="24"/>
          <w:szCs w:val="24"/>
        </w:rPr>
        <w:t>hibe çağrı kılavuzunu</w:t>
      </w:r>
      <w:r w:rsidRPr="0011341E">
        <w:rPr>
          <w:rFonts w:ascii="Times New Roman" w:hAnsi="Times New Roman" w:cs="Times New Roman"/>
          <w:sz w:val="24"/>
          <w:szCs w:val="24"/>
        </w:rPr>
        <w:t>, başvuru formunu,</w:t>
      </w:r>
      <w:r w:rsidR="00A81FB5" w:rsidRPr="0011341E">
        <w:rPr>
          <w:rFonts w:ascii="Times New Roman" w:hAnsi="Times New Roman" w:cs="Times New Roman"/>
          <w:sz w:val="24"/>
          <w:szCs w:val="24"/>
        </w:rPr>
        <w:t xml:space="preserve"> teknik ve idari</w:t>
      </w:r>
      <w:r w:rsidRPr="0011341E">
        <w:rPr>
          <w:rFonts w:ascii="Times New Roman" w:hAnsi="Times New Roman" w:cs="Times New Roman"/>
          <w:sz w:val="24"/>
          <w:szCs w:val="24"/>
        </w:rPr>
        <w:t xml:space="preserve"> şartname örneklerini ve bi</w:t>
      </w:r>
      <w:r w:rsidR="00A81FB5" w:rsidRPr="0011341E">
        <w:rPr>
          <w:rFonts w:ascii="Times New Roman" w:hAnsi="Times New Roman" w:cs="Times New Roman"/>
          <w:sz w:val="24"/>
          <w:szCs w:val="24"/>
        </w:rPr>
        <w:t xml:space="preserve">lgilendirici diğer belgeleri </w:t>
      </w:r>
      <w:r w:rsidRPr="0011341E">
        <w:rPr>
          <w:rFonts w:ascii="Times New Roman" w:hAnsi="Times New Roman" w:cs="Times New Roman"/>
          <w:sz w:val="24"/>
          <w:szCs w:val="24"/>
        </w:rPr>
        <w:t xml:space="preserve">İlçe Tarım ve Orman Müdürlüklerinden temin edebilirler. Formların doldurulması ve başvuru belgelerinin hazırlanması başvuru sahibi tarafından yapılır. </w:t>
      </w:r>
    </w:p>
    <w:p w14:paraId="25D03C60" w14:textId="77777777" w:rsidR="00171B92" w:rsidRPr="003F0B4B" w:rsidRDefault="006D0CAA" w:rsidP="00171B92">
      <w:pPr>
        <w:pStyle w:val="NoSpacing3"/>
        <w:spacing w:line="360" w:lineRule="auto"/>
        <w:ind w:firstLine="442"/>
        <w:jc w:val="both"/>
        <w:rPr>
          <w:rFonts w:ascii="Times New Roman" w:hAnsi="Times New Roman" w:cs="Times New Roman"/>
          <w:sz w:val="24"/>
          <w:szCs w:val="24"/>
        </w:rPr>
      </w:pPr>
      <w:r w:rsidRPr="0011341E">
        <w:rPr>
          <w:rFonts w:ascii="Times New Roman" w:hAnsi="Times New Roman" w:cs="Times New Roman"/>
          <w:sz w:val="24"/>
          <w:szCs w:val="24"/>
        </w:rPr>
        <w:t>Başvuru sonucunda desteklemeye hak kazanan bireysel yatırımcılara %</w:t>
      </w:r>
      <w:r w:rsidR="00B52641" w:rsidRPr="0011341E">
        <w:rPr>
          <w:rFonts w:ascii="Times New Roman" w:hAnsi="Times New Roman" w:cs="Times New Roman"/>
          <w:sz w:val="24"/>
          <w:szCs w:val="24"/>
        </w:rPr>
        <w:t>7</w:t>
      </w:r>
      <w:r w:rsidRPr="0011341E">
        <w:rPr>
          <w:rFonts w:ascii="Times New Roman" w:hAnsi="Times New Roman" w:cs="Times New Roman"/>
          <w:sz w:val="24"/>
          <w:szCs w:val="24"/>
        </w:rPr>
        <w:t>0 oranında hibe ödemesi yapılacaktır.</w:t>
      </w:r>
      <w:r w:rsidR="00A24733" w:rsidRPr="0011341E">
        <w:rPr>
          <w:rFonts w:ascii="Times New Roman" w:hAnsi="Times New Roman" w:cs="Times New Roman"/>
          <w:sz w:val="24"/>
          <w:szCs w:val="24"/>
        </w:rPr>
        <w:t xml:space="preserve"> Proje bedelinin kalan % 30 oranındaki bölümü ise yararlanıcının nakdi katkısı olarak planlanmıştır.</w:t>
      </w:r>
      <w:r w:rsidR="00817830" w:rsidRPr="0011341E">
        <w:rPr>
          <w:rFonts w:ascii="Times New Roman" w:hAnsi="Times New Roman" w:cs="Times New Roman"/>
          <w:sz w:val="24"/>
          <w:szCs w:val="24"/>
        </w:rPr>
        <w:t xml:space="preserve"> </w:t>
      </w:r>
      <w:r w:rsidR="00171B92" w:rsidRPr="00423A9B">
        <w:rPr>
          <w:rFonts w:ascii="Times New Roman" w:hAnsi="Times New Roman" w:cs="Times New Roman"/>
          <w:sz w:val="24"/>
          <w:szCs w:val="24"/>
        </w:rPr>
        <w:t>KDV</w:t>
      </w:r>
      <w:r w:rsidR="00171B92">
        <w:rPr>
          <w:rFonts w:ascii="Times New Roman" w:hAnsi="Times New Roman" w:cs="Times New Roman"/>
          <w:sz w:val="24"/>
          <w:szCs w:val="24"/>
        </w:rPr>
        <w:t>/ÖTV</w:t>
      </w:r>
      <w:r w:rsidR="00171B92" w:rsidRPr="00423A9B">
        <w:rPr>
          <w:rFonts w:ascii="Times New Roman" w:hAnsi="Times New Roman" w:cs="Times New Roman"/>
          <w:sz w:val="24"/>
          <w:szCs w:val="24"/>
        </w:rPr>
        <w:t xml:space="preserve"> ödemeleri yararlanıcılar tarafından karşılanacaktır.  </w:t>
      </w:r>
    </w:p>
    <w:p w14:paraId="40A8FBFA" w14:textId="77777777" w:rsidR="006D0CAA" w:rsidRDefault="006D0CAA" w:rsidP="00C30034">
      <w:pPr>
        <w:pStyle w:val="NoSpacing3"/>
        <w:spacing w:after="120" w:line="360" w:lineRule="auto"/>
        <w:jc w:val="both"/>
        <w:rPr>
          <w:rFonts w:ascii="Times New Roman" w:hAnsi="Times New Roman" w:cs="Times New Roman"/>
          <w:sz w:val="24"/>
          <w:szCs w:val="24"/>
        </w:rPr>
      </w:pPr>
    </w:p>
    <w:p w14:paraId="2DD77C24" w14:textId="77777777" w:rsidR="008B4FF2" w:rsidRPr="0011341E" w:rsidRDefault="008B4FF2" w:rsidP="00C30034">
      <w:pPr>
        <w:pStyle w:val="NoSpacing3"/>
        <w:spacing w:after="120" w:line="360" w:lineRule="auto"/>
        <w:jc w:val="both"/>
        <w:rPr>
          <w:rFonts w:ascii="Times New Roman" w:hAnsi="Times New Roman" w:cs="Times New Roman"/>
          <w:sz w:val="24"/>
          <w:szCs w:val="24"/>
        </w:rPr>
      </w:pPr>
    </w:p>
    <w:p w14:paraId="3EC22E25" w14:textId="77777777" w:rsidR="006D0CAA" w:rsidRPr="0011341E" w:rsidRDefault="006D0CAA" w:rsidP="0098380A">
      <w:pPr>
        <w:pStyle w:val="Balk1"/>
        <w:numPr>
          <w:ilvl w:val="0"/>
          <w:numId w:val="1"/>
        </w:numPr>
        <w:spacing w:before="240" w:after="60" w:line="360" w:lineRule="auto"/>
        <w:rPr>
          <w:b/>
          <w:u w:val="none"/>
        </w:rPr>
      </w:pPr>
      <w:r w:rsidRPr="0011341E">
        <w:rPr>
          <w:b/>
          <w:u w:val="none"/>
        </w:rPr>
        <w:lastRenderedPageBreak/>
        <w:t>Kısaltmalar</w:t>
      </w:r>
    </w:p>
    <w:p w14:paraId="3A711CB4" w14:textId="77777777" w:rsidR="00FA03C0" w:rsidRPr="0011341E" w:rsidRDefault="00FA03C0" w:rsidP="00C30034">
      <w:pPr>
        <w:pStyle w:val="ListeParagraf"/>
        <w:tabs>
          <w:tab w:val="left" w:pos="1843"/>
        </w:tabs>
        <w:spacing w:line="360" w:lineRule="auto"/>
        <w:jc w:val="both"/>
      </w:pPr>
      <w:r w:rsidRPr="0011341E">
        <w:t>KDAKP</w:t>
      </w:r>
      <w:r w:rsidRPr="0011341E">
        <w:tab/>
        <w:t>Kırsal Dezavantajlı Alanlar Kalkınma Projesi</w:t>
      </w:r>
    </w:p>
    <w:p w14:paraId="20670860" w14:textId="77777777" w:rsidR="00FA03C0" w:rsidRPr="0011341E" w:rsidRDefault="00FA03C0" w:rsidP="00C30034">
      <w:pPr>
        <w:pStyle w:val="ListeParagraf"/>
        <w:tabs>
          <w:tab w:val="left" w:pos="1843"/>
        </w:tabs>
        <w:spacing w:line="360" w:lineRule="auto"/>
        <w:jc w:val="both"/>
      </w:pPr>
      <w:r w:rsidRPr="0011341E">
        <w:t>EPDB</w:t>
      </w:r>
      <w:r w:rsidRPr="0011341E">
        <w:tab/>
        <w:t>Etüt ve Projeler Daire Başkanlığı</w:t>
      </w:r>
    </w:p>
    <w:p w14:paraId="2BB8FC54" w14:textId="77777777" w:rsidR="00FA03C0" w:rsidRPr="0011341E" w:rsidRDefault="00FA03C0" w:rsidP="00C30034">
      <w:pPr>
        <w:pStyle w:val="ListeParagraf"/>
        <w:tabs>
          <w:tab w:val="left" w:pos="1843"/>
        </w:tabs>
        <w:spacing w:line="360" w:lineRule="auto"/>
        <w:jc w:val="both"/>
      </w:pPr>
      <w:r w:rsidRPr="0011341E">
        <w:t>İPYB</w:t>
      </w:r>
      <w:r w:rsidRPr="0011341E">
        <w:tab/>
        <w:t>İl Proje Yönetim Birimi (Mersin İl Tarım ve Orman Müdürlüğünde)</w:t>
      </w:r>
    </w:p>
    <w:p w14:paraId="72B4F7DB" w14:textId="77777777" w:rsidR="00FA03C0" w:rsidRPr="0011341E" w:rsidRDefault="00FA03C0" w:rsidP="00C30034">
      <w:pPr>
        <w:pStyle w:val="ListeParagraf"/>
        <w:tabs>
          <w:tab w:val="left" w:pos="1843"/>
        </w:tabs>
        <w:spacing w:line="360" w:lineRule="auto"/>
        <w:jc w:val="both"/>
      </w:pPr>
      <w:r w:rsidRPr="0011341E">
        <w:t>ÇDE</w:t>
      </w:r>
      <w:r w:rsidRPr="0011341E">
        <w:tab/>
        <w:t>Çiftçi Destek Ekibi (İlçe Tarım ve Orman Müdürlüklerinde)</w:t>
      </w:r>
    </w:p>
    <w:p w14:paraId="2395887E" w14:textId="77777777" w:rsidR="00FA03C0" w:rsidRDefault="008B4FF2" w:rsidP="00C30034">
      <w:pPr>
        <w:pStyle w:val="ListeParagraf"/>
        <w:tabs>
          <w:tab w:val="left" w:pos="1843"/>
        </w:tabs>
        <w:spacing w:line="360" w:lineRule="auto"/>
        <w:jc w:val="both"/>
      </w:pPr>
      <w:r>
        <w:t>Ç</w:t>
      </w:r>
      <w:r w:rsidR="00FA03C0" w:rsidRPr="0011341E">
        <w:t>KS</w:t>
      </w:r>
      <w:r w:rsidR="00FA03C0" w:rsidRPr="0011341E">
        <w:tab/>
      </w:r>
      <w:r>
        <w:t>Çiftçi</w:t>
      </w:r>
      <w:r w:rsidR="00FA03C0" w:rsidRPr="0011341E">
        <w:t xml:space="preserve"> Kayıt Sistemi</w:t>
      </w:r>
    </w:p>
    <w:p w14:paraId="3AA20E09" w14:textId="77777777" w:rsidR="00171B92" w:rsidRDefault="00171B92" w:rsidP="00C30034">
      <w:pPr>
        <w:pStyle w:val="ListeParagraf"/>
        <w:tabs>
          <w:tab w:val="left" w:pos="1843"/>
        </w:tabs>
        <w:spacing w:line="360" w:lineRule="auto"/>
        <w:jc w:val="both"/>
      </w:pPr>
      <w:r>
        <w:t>HBS</w:t>
      </w:r>
      <w:r>
        <w:tab/>
      </w:r>
      <w:r w:rsidR="0064010F">
        <w:t>Hayvan Bilgi sistemi</w:t>
      </w:r>
    </w:p>
    <w:p w14:paraId="760134F3" w14:textId="77777777" w:rsidR="0064010F" w:rsidRPr="0011341E" w:rsidRDefault="0064010F" w:rsidP="00C30034">
      <w:pPr>
        <w:pStyle w:val="ListeParagraf"/>
        <w:tabs>
          <w:tab w:val="left" w:pos="1843"/>
        </w:tabs>
        <w:spacing w:line="360" w:lineRule="auto"/>
        <w:jc w:val="both"/>
      </w:pPr>
      <w:r>
        <w:t>AKS</w:t>
      </w:r>
      <w:r>
        <w:tab/>
        <w:t>Arıcılık Kayıt Sistemi</w:t>
      </w:r>
    </w:p>
    <w:p w14:paraId="27594BA2" w14:textId="77777777" w:rsidR="00FA03C0" w:rsidRPr="0011341E" w:rsidRDefault="00FA03C0" w:rsidP="00C30034">
      <w:pPr>
        <w:pStyle w:val="ListeParagraf"/>
        <w:tabs>
          <w:tab w:val="left" w:pos="1843"/>
        </w:tabs>
        <w:spacing w:line="360" w:lineRule="auto"/>
        <w:jc w:val="both"/>
      </w:pPr>
      <w:r w:rsidRPr="0011341E">
        <w:t>EKK</w:t>
      </w:r>
      <w:r w:rsidRPr="0011341E">
        <w:tab/>
        <w:t>Ekonomik Kalkınma Kümesi</w:t>
      </w:r>
    </w:p>
    <w:p w14:paraId="27B75B59" w14:textId="77777777" w:rsidR="00CC289D" w:rsidRDefault="00CC289D" w:rsidP="00C30034">
      <w:pPr>
        <w:pStyle w:val="ListeParagraf"/>
        <w:tabs>
          <w:tab w:val="left" w:pos="1843"/>
        </w:tabs>
        <w:spacing w:line="360" w:lineRule="auto"/>
        <w:jc w:val="both"/>
      </w:pPr>
      <w:r w:rsidRPr="0011341E">
        <w:t>İPDK</w:t>
      </w:r>
      <w:r w:rsidRPr="0011341E">
        <w:tab/>
        <w:t>İl Proje Değerlendirme Komisyonu</w:t>
      </w:r>
    </w:p>
    <w:p w14:paraId="40382279" w14:textId="77777777" w:rsidR="00171B92" w:rsidRPr="0011341E" w:rsidRDefault="00171B92" w:rsidP="00C30034">
      <w:pPr>
        <w:pStyle w:val="ListeParagraf"/>
        <w:tabs>
          <w:tab w:val="left" w:pos="1843"/>
        </w:tabs>
        <w:spacing w:line="360" w:lineRule="auto"/>
        <w:jc w:val="both"/>
      </w:pPr>
      <w:r>
        <w:t>İTOM</w:t>
      </w:r>
      <w:r>
        <w:tab/>
        <w:t>İl Tarım ve Orman Müdürlüğü</w:t>
      </w:r>
    </w:p>
    <w:p w14:paraId="448F5E30" w14:textId="77777777" w:rsidR="00CC289D" w:rsidRDefault="00CC289D" w:rsidP="00C30034">
      <w:pPr>
        <w:pStyle w:val="ListeParagraf"/>
        <w:tabs>
          <w:tab w:val="left" w:pos="1843"/>
        </w:tabs>
        <w:spacing w:line="360" w:lineRule="auto"/>
        <w:jc w:val="both"/>
      </w:pPr>
      <w:r w:rsidRPr="0011341E">
        <w:t>MPDK</w:t>
      </w:r>
      <w:r w:rsidRPr="0011341E">
        <w:tab/>
        <w:t>Merkez Proje Değerlendirme Komisyonu</w:t>
      </w:r>
    </w:p>
    <w:p w14:paraId="4B1D364C" w14:textId="77777777" w:rsidR="00227390" w:rsidRPr="00622637" w:rsidRDefault="00227390" w:rsidP="00C30034">
      <w:pPr>
        <w:pStyle w:val="ListeParagraf"/>
        <w:tabs>
          <w:tab w:val="left" w:pos="1843"/>
        </w:tabs>
        <w:spacing w:line="360" w:lineRule="auto"/>
        <w:jc w:val="both"/>
      </w:pPr>
      <w:r w:rsidRPr="00622637">
        <w:t>SGK</w:t>
      </w:r>
      <w:r w:rsidRPr="00622637">
        <w:tab/>
        <w:t>Sosyal Güvenlik Kurumu</w:t>
      </w:r>
    </w:p>
    <w:p w14:paraId="3AB8D9CD" w14:textId="77777777" w:rsidR="00227390" w:rsidRPr="00622637" w:rsidRDefault="00227390" w:rsidP="00C30034">
      <w:pPr>
        <w:pStyle w:val="ListeParagraf"/>
        <w:tabs>
          <w:tab w:val="left" w:pos="1843"/>
        </w:tabs>
        <w:spacing w:line="360" w:lineRule="auto"/>
        <w:jc w:val="both"/>
      </w:pPr>
      <w:r w:rsidRPr="00622637">
        <w:t>KYO</w:t>
      </w:r>
      <w:r w:rsidRPr="00622637">
        <w:tab/>
        <w:t>Kümelenme Yatırım Ortaklığı (Bireysel Hibeler)</w:t>
      </w:r>
    </w:p>
    <w:p w14:paraId="60885F4B" w14:textId="77777777" w:rsidR="00227390" w:rsidRDefault="00227390" w:rsidP="00C30034">
      <w:pPr>
        <w:pStyle w:val="ListeParagraf"/>
        <w:tabs>
          <w:tab w:val="left" w:pos="1843"/>
        </w:tabs>
        <w:spacing w:line="360" w:lineRule="auto"/>
        <w:jc w:val="both"/>
      </w:pPr>
      <w:r w:rsidRPr="00622637">
        <w:t>AHYBBF</w:t>
      </w:r>
      <w:r w:rsidRPr="00622637">
        <w:tab/>
        <w:t>Aynı Hanede Yaşayan Bireyler Beyan Formu</w:t>
      </w:r>
    </w:p>
    <w:p w14:paraId="6ABCA792" w14:textId="77777777" w:rsidR="00DC0B61" w:rsidRPr="00622637" w:rsidRDefault="00DC0B61" w:rsidP="00C30034">
      <w:pPr>
        <w:pStyle w:val="ListeParagraf"/>
        <w:tabs>
          <w:tab w:val="left" w:pos="1843"/>
        </w:tabs>
        <w:spacing w:line="360" w:lineRule="auto"/>
        <w:jc w:val="both"/>
      </w:pPr>
      <w:r>
        <w:t>MPYB</w:t>
      </w:r>
      <w:r>
        <w:tab/>
        <w:t>Merkez Proje Yönetim Birimi</w:t>
      </w:r>
    </w:p>
    <w:p w14:paraId="62757862" w14:textId="77777777" w:rsidR="006D0CAA" w:rsidRPr="0011341E" w:rsidRDefault="006D0CAA" w:rsidP="00C30034">
      <w:pPr>
        <w:pStyle w:val="Balk1"/>
        <w:numPr>
          <w:ilvl w:val="0"/>
          <w:numId w:val="1"/>
        </w:numPr>
        <w:spacing w:before="240" w:after="60" w:line="360" w:lineRule="auto"/>
        <w:ind w:left="440" w:hanging="440"/>
        <w:rPr>
          <w:b/>
          <w:u w:val="none"/>
        </w:rPr>
      </w:pPr>
      <w:r w:rsidRPr="0011341E">
        <w:rPr>
          <w:b/>
          <w:u w:val="none"/>
        </w:rPr>
        <w:t>Uygulama Bölgesi</w:t>
      </w:r>
    </w:p>
    <w:p w14:paraId="4F983A77" w14:textId="77777777" w:rsidR="008B4FF2" w:rsidRPr="0011341E" w:rsidRDefault="008B4FF2" w:rsidP="008B4FF2">
      <w:pPr>
        <w:pStyle w:val="NoSpacing3"/>
        <w:spacing w:after="120" w:line="360" w:lineRule="auto"/>
        <w:jc w:val="both"/>
        <w:rPr>
          <w:rFonts w:ascii="Times New Roman" w:hAnsi="Times New Roman" w:cs="Times New Roman"/>
          <w:sz w:val="24"/>
          <w:szCs w:val="24"/>
        </w:rPr>
      </w:pPr>
      <w:r w:rsidRPr="0011341E">
        <w:rPr>
          <w:rFonts w:ascii="Times New Roman" w:hAnsi="Times New Roman" w:cs="Times New Roman"/>
          <w:sz w:val="24"/>
          <w:szCs w:val="24"/>
        </w:rPr>
        <w:t>Mersin ilinde yapılandırılan Ekonomik Kalkınma Kümelerine (Mut EKK, Erdemli EKK, Silifke EKK, Tarsus-Çamlıyayla EKK, Toroslar-Mezitli EKK</w:t>
      </w:r>
      <w:r>
        <w:rPr>
          <w:rFonts w:ascii="Times New Roman" w:hAnsi="Times New Roman" w:cs="Times New Roman"/>
          <w:sz w:val="24"/>
          <w:szCs w:val="24"/>
        </w:rPr>
        <w:t>, Anamur EKK, Bozyazı EKK, Aydıncık-Gülnar EKK</w:t>
      </w:r>
      <w:r w:rsidRPr="0011341E">
        <w:rPr>
          <w:rFonts w:ascii="Times New Roman" w:hAnsi="Times New Roman" w:cs="Times New Roman"/>
          <w:sz w:val="24"/>
          <w:szCs w:val="24"/>
        </w:rPr>
        <w:t>) bağlı 600 metre ve üzerindeki rakıma sahip tüm mahallelerde uygulanacaktır.</w:t>
      </w:r>
    </w:p>
    <w:p w14:paraId="1E07D288" w14:textId="77777777" w:rsidR="00A81FB5" w:rsidRPr="0011341E" w:rsidRDefault="00A81FB5" w:rsidP="00A81FB5">
      <w:pPr>
        <w:pStyle w:val="Balk1"/>
        <w:numPr>
          <w:ilvl w:val="0"/>
          <w:numId w:val="1"/>
        </w:numPr>
        <w:tabs>
          <w:tab w:val="num" w:pos="360"/>
          <w:tab w:val="num" w:pos="4755"/>
        </w:tabs>
        <w:spacing w:before="240" w:after="60" w:line="276" w:lineRule="auto"/>
        <w:ind w:left="902" w:hanging="902"/>
        <w:rPr>
          <w:rFonts w:eastAsiaTheme="minorHAnsi"/>
          <w:b/>
          <w:u w:val="none"/>
          <w:lang w:eastAsia="en-US"/>
        </w:rPr>
      </w:pPr>
      <w:r w:rsidRPr="0011341E">
        <w:rPr>
          <w:rFonts w:eastAsiaTheme="minorHAnsi"/>
          <w:b/>
          <w:u w:val="none"/>
          <w:lang w:eastAsia="en-US"/>
        </w:rPr>
        <w:t>Hedef Grup</w:t>
      </w:r>
    </w:p>
    <w:p w14:paraId="2D246314" w14:textId="77777777" w:rsidR="00A81FB5" w:rsidRPr="0011341E" w:rsidRDefault="00A81FB5" w:rsidP="00BD7102">
      <w:pPr>
        <w:pStyle w:val="ListeParagraf"/>
        <w:widowControl w:val="0"/>
        <w:autoSpaceDE w:val="0"/>
        <w:autoSpaceDN w:val="0"/>
        <w:adjustRightInd w:val="0"/>
        <w:spacing w:after="120" w:line="360" w:lineRule="auto"/>
        <w:ind w:left="0" w:firstLine="284"/>
        <w:contextualSpacing w:val="0"/>
        <w:jc w:val="both"/>
        <w:rPr>
          <w:rFonts w:eastAsiaTheme="minorHAnsi"/>
          <w:lang w:eastAsia="en-US"/>
        </w:rPr>
      </w:pPr>
      <w:r w:rsidRPr="0011341E">
        <w:rPr>
          <w:rFonts w:eastAsiaTheme="minorHAnsi"/>
          <w:lang w:eastAsia="en-US"/>
        </w:rPr>
        <w:t xml:space="preserve">KDAKP yararlanıcıları üç ana hedef gruba ayrılır; </w:t>
      </w:r>
    </w:p>
    <w:p w14:paraId="67F9CE87" w14:textId="77777777" w:rsidR="00A81FB5" w:rsidRPr="0011341E" w:rsidRDefault="00A81FB5" w:rsidP="00BD7102">
      <w:pPr>
        <w:pStyle w:val="ListeParagraf"/>
        <w:widowControl w:val="0"/>
        <w:numPr>
          <w:ilvl w:val="0"/>
          <w:numId w:val="13"/>
        </w:numPr>
        <w:autoSpaceDE w:val="0"/>
        <w:autoSpaceDN w:val="0"/>
        <w:adjustRightInd w:val="0"/>
        <w:spacing w:after="120" w:line="360" w:lineRule="auto"/>
        <w:ind w:left="284" w:firstLine="0"/>
        <w:contextualSpacing w:val="0"/>
        <w:jc w:val="both"/>
        <w:rPr>
          <w:rFonts w:eastAsiaTheme="minorHAnsi"/>
          <w:lang w:eastAsia="en-US"/>
        </w:rPr>
      </w:pPr>
      <w:r w:rsidRPr="0011341E">
        <w:rPr>
          <w:rFonts w:eastAsiaTheme="minorHAnsi"/>
          <w:lang w:eastAsia="en-US"/>
        </w:rPr>
        <w:t>Yarı-geçim seviyesinde üretim yapan ekonomik bakımdan aktif yoksul kesim,</w:t>
      </w:r>
    </w:p>
    <w:p w14:paraId="75751031" w14:textId="77777777" w:rsidR="00A81FB5" w:rsidRPr="0011341E" w:rsidRDefault="00A81FB5" w:rsidP="00BD7102">
      <w:pPr>
        <w:pStyle w:val="ListeParagraf"/>
        <w:widowControl w:val="0"/>
        <w:numPr>
          <w:ilvl w:val="0"/>
          <w:numId w:val="13"/>
        </w:numPr>
        <w:autoSpaceDE w:val="0"/>
        <w:autoSpaceDN w:val="0"/>
        <w:adjustRightInd w:val="0"/>
        <w:spacing w:after="120" w:line="360" w:lineRule="auto"/>
        <w:ind w:left="284" w:firstLine="0"/>
        <w:contextualSpacing w:val="0"/>
        <w:jc w:val="both"/>
        <w:rPr>
          <w:rFonts w:eastAsiaTheme="minorHAnsi"/>
          <w:lang w:eastAsia="en-US"/>
        </w:rPr>
      </w:pPr>
      <w:r w:rsidRPr="0011341E">
        <w:rPr>
          <w:rFonts w:eastAsiaTheme="minorHAnsi"/>
          <w:lang w:eastAsia="en-US"/>
        </w:rPr>
        <w:t>Yükselme potansiyeli olan ekonomik olarak aktif yoksul kesim,</w:t>
      </w:r>
    </w:p>
    <w:p w14:paraId="26FB315F" w14:textId="77777777" w:rsidR="00A81FB5" w:rsidRPr="0011341E" w:rsidRDefault="00A81FB5" w:rsidP="00BD7102">
      <w:pPr>
        <w:pStyle w:val="ListeParagraf"/>
        <w:widowControl w:val="0"/>
        <w:numPr>
          <w:ilvl w:val="0"/>
          <w:numId w:val="13"/>
        </w:numPr>
        <w:autoSpaceDE w:val="0"/>
        <w:autoSpaceDN w:val="0"/>
        <w:adjustRightInd w:val="0"/>
        <w:spacing w:after="120" w:line="360" w:lineRule="auto"/>
        <w:ind w:left="284" w:firstLine="0"/>
        <w:contextualSpacing w:val="0"/>
        <w:jc w:val="both"/>
        <w:rPr>
          <w:rFonts w:eastAsiaTheme="minorHAnsi"/>
          <w:lang w:eastAsia="en-US"/>
        </w:rPr>
      </w:pPr>
      <w:r w:rsidRPr="0011341E">
        <w:rPr>
          <w:rFonts w:eastAsiaTheme="minorHAnsi"/>
          <w:lang w:eastAsia="en-US"/>
        </w:rPr>
        <w:t>Dönüşüm sürücüleri (tedarikçiler, tacirler veya tarımsal girişimciler).</w:t>
      </w:r>
    </w:p>
    <w:p w14:paraId="0DA1CFDF" w14:textId="77777777" w:rsidR="00A81FB5" w:rsidRPr="00936178" w:rsidRDefault="00A81FB5" w:rsidP="00936178">
      <w:pPr>
        <w:pStyle w:val="ListeParagraf"/>
        <w:widowControl w:val="0"/>
        <w:autoSpaceDE w:val="0"/>
        <w:autoSpaceDN w:val="0"/>
        <w:adjustRightInd w:val="0"/>
        <w:spacing w:after="120" w:line="360" w:lineRule="auto"/>
        <w:ind w:left="284"/>
        <w:contextualSpacing w:val="0"/>
        <w:jc w:val="both"/>
        <w:rPr>
          <w:rFonts w:eastAsiaTheme="minorHAnsi"/>
          <w:lang w:eastAsia="en-US"/>
        </w:rPr>
      </w:pPr>
      <w:r w:rsidRPr="00936178">
        <w:rPr>
          <w:rFonts w:eastAsiaTheme="minorHAnsi"/>
          <w:lang w:eastAsia="en-US"/>
        </w:rPr>
        <w:t>Bu hibe çağrısında yarı-geçim seviyesinde üretim yapan ekonomik bakımdan aktif yoksul kesim</w:t>
      </w:r>
      <w:r w:rsidR="00936178" w:rsidRPr="00936178">
        <w:rPr>
          <w:rFonts w:eastAsiaTheme="minorHAnsi"/>
          <w:lang w:eastAsia="en-US"/>
        </w:rPr>
        <w:t xml:space="preserve"> ve</w:t>
      </w:r>
      <w:r w:rsidRPr="00936178">
        <w:rPr>
          <w:rFonts w:eastAsiaTheme="minorHAnsi"/>
          <w:lang w:eastAsia="en-US"/>
        </w:rPr>
        <w:t xml:space="preserve"> </w:t>
      </w:r>
      <w:r w:rsidR="00113598">
        <w:rPr>
          <w:rFonts w:eastAsiaTheme="minorHAnsi"/>
          <w:lang w:eastAsia="en-US"/>
        </w:rPr>
        <w:t>y</w:t>
      </w:r>
      <w:r w:rsidR="00936178" w:rsidRPr="00936178">
        <w:rPr>
          <w:rFonts w:eastAsiaTheme="minorHAnsi"/>
          <w:lang w:eastAsia="en-US"/>
        </w:rPr>
        <w:t>ükselme potansiyeli olan eko</w:t>
      </w:r>
      <w:r w:rsidR="00936178">
        <w:rPr>
          <w:rFonts w:eastAsiaTheme="minorHAnsi"/>
          <w:lang w:eastAsia="en-US"/>
        </w:rPr>
        <w:t xml:space="preserve">nomik olarak aktif yoksul kesim </w:t>
      </w:r>
      <w:r w:rsidRPr="00936178">
        <w:rPr>
          <w:rFonts w:eastAsiaTheme="minorHAnsi"/>
          <w:lang w:eastAsia="en-US"/>
        </w:rPr>
        <w:t>hedeflenmiştir.</w:t>
      </w:r>
    </w:p>
    <w:p w14:paraId="13B066FF" w14:textId="77777777" w:rsidR="008B4FF2" w:rsidRDefault="008E5DA9" w:rsidP="00BD7102">
      <w:pPr>
        <w:spacing w:after="120" w:line="360" w:lineRule="auto"/>
      </w:pPr>
      <w:r>
        <w:t>Bu tanımlamalara ait ayrıntılar tabloda gösterilmiştir.</w:t>
      </w:r>
    </w:p>
    <w:p w14:paraId="716BF4F6" w14:textId="77777777" w:rsidR="008E5DA9" w:rsidRPr="008E5DA9" w:rsidRDefault="008E5DA9" w:rsidP="008E5DA9">
      <w:pPr>
        <w:rPr>
          <w:b/>
          <w:sz w:val="20"/>
          <w:szCs w:val="20"/>
        </w:rPr>
      </w:pPr>
      <w:r w:rsidRPr="008E5DA9">
        <w:rPr>
          <w:b/>
          <w:sz w:val="20"/>
          <w:szCs w:val="20"/>
        </w:rPr>
        <w:lastRenderedPageBreak/>
        <w:t>Hedef Grup Tanımı:</w:t>
      </w:r>
    </w:p>
    <w:tbl>
      <w:tblPr>
        <w:tblStyle w:val="TabloKlavuzu"/>
        <w:tblW w:w="10092" w:type="dxa"/>
        <w:tblLayout w:type="fixed"/>
        <w:tblLook w:val="04A0" w:firstRow="1" w:lastRow="0" w:firstColumn="1" w:lastColumn="0" w:noHBand="0" w:noVBand="1"/>
      </w:tblPr>
      <w:tblGrid>
        <w:gridCol w:w="1340"/>
        <w:gridCol w:w="779"/>
        <w:gridCol w:w="3096"/>
        <w:gridCol w:w="1177"/>
        <w:gridCol w:w="1609"/>
        <w:gridCol w:w="1028"/>
        <w:gridCol w:w="1063"/>
      </w:tblGrid>
      <w:tr w:rsidR="008E5DA9" w:rsidRPr="00EB2E2B" w14:paraId="7C3AFB78" w14:textId="77777777" w:rsidTr="00784391">
        <w:tc>
          <w:tcPr>
            <w:tcW w:w="1340" w:type="dxa"/>
          </w:tcPr>
          <w:p w14:paraId="55A187A3" w14:textId="77777777" w:rsidR="008E5DA9" w:rsidRPr="00EB2E2B" w:rsidRDefault="008E5DA9" w:rsidP="00784391">
            <w:pPr>
              <w:rPr>
                <w:b/>
                <w:sz w:val="20"/>
                <w:szCs w:val="20"/>
                <w:highlight w:val="yellow"/>
              </w:rPr>
            </w:pPr>
            <w:r w:rsidRPr="00EB2E2B">
              <w:rPr>
                <w:b/>
                <w:sz w:val="20"/>
                <w:szCs w:val="20"/>
                <w:highlight w:val="yellow"/>
              </w:rPr>
              <w:t>Hedef Grup</w:t>
            </w:r>
          </w:p>
        </w:tc>
        <w:tc>
          <w:tcPr>
            <w:tcW w:w="779" w:type="dxa"/>
          </w:tcPr>
          <w:p w14:paraId="30DD653D" w14:textId="77777777" w:rsidR="008E5DA9" w:rsidRPr="00EB2E2B" w:rsidRDefault="008E5DA9" w:rsidP="00784391">
            <w:pPr>
              <w:rPr>
                <w:b/>
                <w:sz w:val="20"/>
                <w:szCs w:val="20"/>
                <w:highlight w:val="yellow"/>
              </w:rPr>
            </w:pPr>
            <w:r w:rsidRPr="00EB2E2B">
              <w:rPr>
                <w:b/>
                <w:sz w:val="20"/>
                <w:szCs w:val="20"/>
                <w:highlight w:val="yellow"/>
              </w:rPr>
              <w:t>Kadın</w:t>
            </w:r>
          </w:p>
        </w:tc>
        <w:tc>
          <w:tcPr>
            <w:tcW w:w="3096" w:type="dxa"/>
          </w:tcPr>
          <w:p w14:paraId="388193A7" w14:textId="77777777" w:rsidR="008E5DA9" w:rsidRPr="00EB2E2B" w:rsidRDefault="008E5DA9" w:rsidP="00784391">
            <w:pPr>
              <w:rPr>
                <w:b/>
                <w:sz w:val="20"/>
                <w:szCs w:val="20"/>
                <w:highlight w:val="yellow"/>
              </w:rPr>
            </w:pPr>
            <w:r w:rsidRPr="00EB2E2B">
              <w:rPr>
                <w:b/>
                <w:sz w:val="20"/>
                <w:szCs w:val="20"/>
                <w:highlight w:val="yellow"/>
              </w:rPr>
              <w:t>Erkek</w:t>
            </w:r>
          </w:p>
        </w:tc>
        <w:tc>
          <w:tcPr>
            <w:tcW w:w="1177" w:type="dxa"/>
          </w:tcPr>
          <w:p w14:paraId="5E0A33E0" w14:textId="77777777" w:rsidR="008E5DA9" w:rsidRPr="00EB2E2B" w:rsidRDefault="008E5DA9" w:rsidP="00784391">
            <w:pPr>
              <w:rPr>
                <w:b/>
                <w:sz w:val="20"/>
                <w:szCs w:val="20"/>
                <w:highlight w:val="yellow"/>
              </w:rPr>
            </w:pPr>
            <w:r w:rsidRPr="00EB2E2B">
              <w:rPr>
                <w:b/>
                <w:sz w:val="20"/>
                <w:szCs w:val="20"/>
                <w:highlight w:val="yellow"/>
              </w:rPr>
              <w:t>Genç (18-40 yaş arası)</w:t>
            </w:r>
          </w:p>
        </w:tc>
        <w:tc>
          <w:tcPr>
            <w:tcW w:w="1609" w:type="dxa"/>
          </w:tcPr>
          <w:p w14:paraId="4874F9C8" w14:textId="77777777" w:rsidR="008E5DA9" w:rsidRPr="00EB2E2B" w:rsidRDefault="008E5DA9" w:rsidP="00784391">
            <w:pPr>
              <w:rPr>
                <w:b/>
                <w:sz w:val="20"/>
                <w:szCs w:val="20"/>
                <w:highlight w:val="yellow"/>
              </w:rPr>
            </w:pPr>
            <w:r w:rsidRPr="00EB2E2B">
              <w:rPr>
                <w:b/>
                <w:sz w:val="20"/>
                <w:szCs w:val="20"/>
                <w:highlight w:val="yellow"/>
              </w:rPr>
              <w:t>Göçer (göçer hayvancılık yapan bireyler)</w:t>
            </w:r>
          </w:p>
        </w:tc>
        <w:tc>
          <w:tcPr>
            <w:tcW w:w="1028" w:type="dxa"/>
          </w:tcPr>
          <w:p w14:paraId="4A9F4C97" w14:textId="77777777" w:rsidR="008E5DA9" w:rsidRPr="00EB2E2B" w:rsidRDefault="008E5DA9" w:rsidP="00784391">
            <w:pPr>
              <w:rPr>
                <w:b/>
                <w:sz w:val="20"/>
                <w:szCs w:val="20"/>
                <w:highlight w:val="yellow"/>
              </w:rPr>
            </w:pPr>
            <w:r w:rsidRPr="00EB2E2B">
              <w:rPr>
                <w:b/>
                <w:sz w:val="20"/>
                <w:szCs w:val="20"/>
                <w:highlight w:val="yellow"/>
              </w:rPr>
              <w:t xml:space="preserve">Hassas </w:t>
            </w:r>
          </w:p>
          <w:p w14:paraId="5C4A1C03" w14:textId="77777777" w:rsidR="008E5DA9" w:rsidRPr="00EB2E2B" w:rsidRDefault="008E5DA9" w:rsidP="00784391">
            <w:pPr>
              <w:rPr>
                <w:b/>
                <w:sz w:val="20"/>
                <w:szCs w:val="20"/>
                <w:highlight w:val="yellow"/>
              </w:rPr>
            </w:pPr>
            <w:r w:rsidRPr="00EB2E2B">
              <w:rPr>
                <w:b/>
                <w:sz w:val="20"/>
                <w:szCs w:val="20"/>
                <w:highlight w:val="yellow"/>
              </w:rPr>
              <w:t>Gruplar</w:t>
            </w:r>
          </w:p>
        </w:tc>
        <w:tc>
          <w:tcPr>
            <w:tcW w:w="1063" w:type="dxa"/>
          </w:tcPr>
          <w:p w14:paraId="22219328" w14:textId="77777777" w:rsidR="008E5DA9" w:rsidRPr="00EB2E2B" w:rsidRDefault="008E5DA9" w:rsidP="00784391">
            <w:pPr>
              <w:rPr>
                <w:b/>
                <w:sz w:val="20"/>
                <w:szCs w:val="20"/>
                <w:highlight w:val="yellow"/>
              </w:rPr>
            </w:pPr>
            <w:r w:rsidRPr="00EB2E2B">
              <w:rPr>
                <w:b/>
                <w:sz w:val="20"/>
                <w:szCs w:val="20"/>
                <w:highlight w:val="yellow"/>
              </w:rPr>
              <w:t xml:space="preserve">Deprem </w:t>
            </w:r>
          </w:p>
          <w:p w14:paraId="7D1726DE" w14:textId="77777777" w:rsidR="008E5DA9" w:rsidRPr="00EB2E2B" w:rsidRDefault="008E5DA9" w:rsidP="00784391">
            <w:pPr>
              <w:rPr>
                <w:b/>
                <w:sz w:val="20"/>
                <w:szCs w:val="20"/>
                <w:highlight w:val="yellow"/>
              </w:rPr>
            </w:pPr>
            <w:r w:rsidRPr="00EB2E2B">
              <w:rPr>
                <w:b/>
                <w:sz w:val="20"/>
                <w:szCs w:val="20"/>
                <w:highlight w:val="yellow"/>
              </w:rPr>
              <w:t>Paketi</w:t>
            </w:r>
          </w:p>
        </w:tc>
      </w:tr>
      <w:tr w:rsidR="008E5DA9" w:rsidRPr="00EB2E2B" w14:paraId="184A9748" w14:textId="77777777" w:rsidTr="00784391">
        <w:tc>
          <w:tcPr>
            <w:tcW w:w="1340" w:type="dxa"/>
          </w:tcPr>
          <w:p w14:paraId="7DCE2F4A" w14:textId="77777777" w:rsidR="008E5DA9" w:rsidRPr="00EB2E2B" w:rsidRDefault="008E5DA9" w:rsidP="00784391">
            <w:pPr>
              <w:rPr>
                <w:b/>
                <w:sz w:val="20"/>
                <w:szCs w:val="20"/>
                <w:highlight w:val="yellow"/>
              </w:rPr>
            </w:pPr>
            <w:r w:rsidRPr="00EB2E2B">
              <w:rPr>
                <w:b/>
                <w:sz w:val="20"/>
                <w:szCs w:val="20"/>
                <w:highlight w:val="yellow"/>
              </w:rPr>
              <w:t>1.Grup</w:t>
            </w:r>
          </w:p>
        </w:tc>
        <w:tc>
          <w:tcPr>
            <w:tcW w:w="779" w:type="dxa"/>
          </w:tcPr>
          <w:p w14:paraId="69F91E18" w14:textId="77777777" w:rsidR="008E5DA9" w:rsidRPr="00EB2E2B" w:rsidRDefault="008E5DA9" w:rsidP="00784391">
            <w:pPr>
              <w:jc w:val="center"/>
              <w:rPr>
                <w:b/>
                <w:sz w:val="28"/>
                <w:szCs w:val="28"/>
                <w:highlight w:val="yellow"/>
              </w:rPr>
            </w:pPr>
            <w:r w:rsidRPr="00EB2E2B">
              <w:rPr>
                <w:b/>
                <w:sz w:val="28"/>
                <w:szCs w:val="28"/>
                <w:highlight w:val="yellow"/>
              </w:rPr>
              <w:t>+</w:t>
            </w:r>
          </w:p>
          <w:p w14:paraId="1504746F" w14:textId="77777777" w:rsidR="008D3E91" w:rsidRPr="00EB2E2B" w:rsidRDefault="008D3E91" w:rsidP="00784391">
            <w:pPr>
              <w:jc w:val="center"/>
              <w:rPr>
                <w:b/>
                <w:sz w:val="28"/>
                <w:szCs w:val="28"/>
                <w:highlight w:val="yellow"/>
              </w:rPr>
            </w:pPr>
            <w:r w:rsidRPr="00EB2E2B">
              <w:rPr>
                <w:b/>
                <w:sz w:val="28"/>
                <w:szCs w:val="28"/>
                <w:highlight w:val="yellow"/>
              </w:rPr>
              <w:t>-</w:t>
            </w:r>
          </w:p>
        </w:tc>
        <w:tc>
          <w:tcPr>
            <w:tcW w:w="3096" w:type="dxa"/>
          </w:tcPr>
          <w:p w14:paraId="66F38783" w14:textId="77777777" w:rsidR="008E5DA9" w:rsidRPr="00EB2E2B" w:rsidRDefault="008E5DA9" w:rsidP="00784391">
            <w:pPr>
              <w:rPr>
                <w:sz w:val="20"/>
                <w:szCs w:val="20"/>
                <w:highlight w:val="yellow"/>
              </w:rPr>
            </w:pPr>
            <w:r w:rsidRPr="00EB2E2B">
              <w:rPr>
                <w:sz w:val="20"/>
                <w:szCs w:val="20"/>
                <w:highlight w:val="yellow"/>
              </w:rPr>
              <w:t xml:space="preserve">5 </w:t>
            </w:r>
            <w:proofErr w:type="spellStart"/>
            <w:r w:rsidRPr="00EB2E2B">
              <w:rPr>
                <w:sz w:val="20"/>
                <w:szCs w:val="20"/>
                <w:highlight w:val="yellow"/>
              </w:rPr>
              <w:t>dekar’dan</w:t>
            </w:r>
            <w:proofErr w:type="spellEnd"/>
            <w:r w:rsidRPr="00EB2E2B">
              <w:rPr>
                <w:sz w:val="20"/>
                <w:szCs w:val="20"/>
                <w:highlight w:val="yellow"/>
              </w:rPr>
              <w:t xml:space="preserve"> az tarım alanı VE</w:t>
            </w:r>
          </w:p>
          <w:p w14:paraId="27A2877B" w14:textId="77777777" w:rsidR="008E5DA9" w:rsidRPr="00EB2E2B" w:rsidRDefault="008E5DA9" w:rsidP="00784391">
            <w:pPr>
              <w:rPr>
                <w:sz w:val="20"/>
                <w:szCs w:val="20"/>
                <w:highlight w:val="yellow"/>
              </w:rPr>
            </w:pPr>
            <w:r w:rsidRPr="00EB2E2B">
              <w:rPr>
                <w:sz w:val="20"/>
                <w:szCs w:val="20"/>
                <w:highlight w:val="yellow"/>
              </w:rPr>
              <w:t>10’dan az büyükbaş VE</w:t>
            </w:r>
          </w:p>
          <w:p w14:paraId="213439D3" w14:textId="77777777" w:rsidR="008E5DA9" w:rsidRPr="00EB2E2B" w:rsidRDefault="008E5DA9" w:rsidP="00784391">
            <w:pPr>
              <w:rPr>
                <w:sz w:val="20"/>
                <w:szCs w:val="20"/>
                <w:highlight w:val="yellow"/>
              </w:rPr>
            </w:pPr>
            <w:r w:rsidRPr="00EB2E2B">
              <w:rPr>
                <w:sz w:val="20"/>
                <w:szCs w:val="20"/>
                <w:highlight w:val="yellow"/>
              </w:rPr>
              <w:t>50’den az küçükbaş VE</w:t>
            </w:r>
          </w:p>
          <w:p w14:paraId="6B9B19B5" w14:textId="77777777" w:rsidR="008E5DA9" w:rsidRPr="00EB2E2B" w:rsidRDefault="008E5DA9" w:rsidP="00784391">
            <w:pPr>
              <w:rPr>
                <w:sz w:val="20"/>
                <w:szCs w:val="20"/>
                <w:highlight w:val="yellow"/>
              </w:rPr>
            </w:pPr>
            <w:r w:rsidRPr="00EB2E2B">
              <w:rPr>
                <w:sz w:val="20"/>
                <w:szCs w:val="20"/>
                <w:highlight w:val="yellow"/>
              </w:rPr>
              <w:t>100’den az arı kovanı</w:t>
            </w:r>
          </w:p>
        </w:tc>
        <w:tc>
          <w:tcPr>
            <w:tcW w:w="1177" w:type="dxa"/>
          </w:tcPr>
          <w:p w14:paraId="38362E97" w14:textId="77777777" w:rsidR="008E5DA9" w:rsidRPr="00EB2E2B" w:rsidRDefault="008E5DA9" w:rsidP="00784391">
            <w:pPr>
              <w:jc w:val="center"/>
              <w:rPr>
                <w:b/>
                <w:sz w:val="28"/>
                <w:szCs w:val="28"/>
                <w:highlight w:val="yellow"/>
              </w:rPr>
            </w:pPr>
            <w:r w:rsidRPr="00EB2E2B">
              <w:rPr>
                <w:b/>
                <w:sz w:val="28"/>
                <w:szCs w:val="28"/>
                <w:highlight w:val="yellow"/>
              </w:rPr>
              <w:t>+</w:t>
            </w:r>
          </w:p>
          <w:p w14:paraId="11A617D2" w14:textId="77777777" w:rsidR="008D3E91" w:rsidRPr="00EB2E2B" w:rsidRDefault="008D3E91" w:rsidP="00784391">
            <w:pPr>
              <w:jc w:val="center"/>
              <w:rPr>
                <w:b/>
                <w:sz w:val="28"/>
                <w:szCs w:val="28"/>
                <w:highlight w:val="yellow"/>
              </w:rPr>
            </w:pPr>
            <w:r w:rsidRPr="00EB2E2B">
              <w:rPr>
                <w:b/>
                <w:sz w:val="28"/>
                <w:szCs w:val="28"/>
                <w:highlight w:val="yellow"/>
              </w:rPr>
              <w:t>-</w:t>
            </w:r>
          </w:p>
        </w:tc>
        <w:tc>
          <w:tcPr>
            <w:tcW w:w="1609" w:type="dxa"/>
          </w:tcPr>
          <w:p w14:paraId="2BEC9946" w14:textId="77777777" w:rsidR="008E5DA9" w:rsidRPr="00EB2E2B" w:rsidRDefault="008E5DA9" w:rsidP="00784391">
            <w:pPr>
              <w:jc w:val="center"/>
              <w:rPr>
                <w:b/>
                <w:sz w:val="28"/>
                <w:szCs w:val="28"/>
                <w:highlight w:val="yellow"/>
              </w:rPr>
            </w:pPr>
            <w:r w:rsidRPr="00EB2E2B">
              <w:rPr>
                <w:b/>
                <w:sz w:val="28"/>
                <w:szCs w:val="28"/>
                <w:highlight w:val="yellow"/>
              </w:rPr>
              <w:t>+</w:t>
            </w:r>
          </w:p>
          <w:p w14:paraId="2EC0DEEF" w14:textId="77777777" w:rsidR="008D3E91" w:rsidRPr="00EB2E2B" w:rsidRDefault="008D3E91" w:rsidP="00784391">
            <w:pPr>
              <w:jc w:val="center"/>
              <w:rPr>
                <w:b/>
                <w:sz w:val="28"/>
                <w:szCs w:val="28"/>
                <w:highlight w:val="yellow"/>
              </w:rPr>
            </w:pPr>
            <w:r w:rsidRPr="00EB2E2B">
              <w:rPr>
                <w:b/>
                <w:sz w:val="28"/>
                <w:szCs w:val="28"/>
                <w:highlight w:val="yellow"/>
              </w:rPr>
              <w:t>-</w:t>
            </w:r>
          </w:p>
        </w:tc>
        <w:tc>
          <w:tcPr>
            <w:tcW w:w="1028" w:type="dxa"/>
          </w:tcPr>
          <w:p w14:paraId="38353BC2" w14:textId="77777777" w:rsidR="008E5DA9" w:rsidRPr="00EB2E2B" w:rsidRDefault="008E5DA9" w:rsidP="00784391">
            <w:pPr>
              <w:jc w:val="center"/>
              <w:rPr>
                <w:b/>
                <w:sz w:val="28"/>
                <w:szCs w:val="28"/>
                <w:highlight w:val="yellow"/>
              </w:rPr>
            </w:pPr>
            <w:r w:rsidRPr="00EB2E2B">
              <w:rPr>
                <w:b/>
                <w:sz w:val="28"/>
                <w:szCs w:val="28"/>
                <w:highlight w:val="yellow"/>
              </w:rPr>
              <w:t>+</w:t>
            </w:r>
          </w:p>
          <w:p w14:paraId="6D425F82" w14:textId="77777777" w:rsidR="008D3E91" w:rsidRPr="00EB2E2B" w:rsidRDefault="008D3E91" w:rsidP="00784391">
            <w:pPr>
              <w:jc w:val="center"/>
              <w:rPr>
                <w:b/>
                <w:sz w:val="28"/>
                <w:szCs w:val="28"/>
                <w:highlight w:val="yellow"/>
              </w:rPr>
            </w:pPr>
            <w:r w:rsidRPr="00EB2E2B">
              <w:rPr>
                <w:b/>
                <w:sz w:val="28"/>
                <w:szCs w:val="28"/>
                <w:highlight w:val="yellow"/>
              </w:rPr>
              <w:t>-</w:t>
            </w:r>
          </w:p>
        </w:tc>
        <w:tc>
          <w:tcPr>
            <w:tcW w:w="1063" w:type="dxa"/>
          </w:tcPr>
          <w:p w14:paraId="2656FCDB" w14:textId="77777777" w:rsidR="008E5DA9" w:rsidRPr="00EB2E2B" w:rsidRDefault="008E5DA9" w:rsidP="00784391">
            <w:pPr>
              <w:jc w:val="center"/>
              <w:rPr>
                <w:b/>
                <w:sz w:val="28"/>
                <w:szCs w:val="28"/>
                <w:highlight w:val="yellow"/>
              </w:rPr>
            </w:pPr>
            <w:r w:rsidRPr="00EB2E2B">
              <w:rPr>
                <w:b/>
                <w:sz w:val="28"/>
                <w:szCs w:val="28"/>
                <w:highlight w:val="yellow"/>
              </w:rPr>
              <w:t>+</w:t>
            </w:r>
          </w:p>
          <w:p w14:paraId="722F367F" w14:textId="77777777" w:rsidR="008D3E91" w:rsidRPr="00EB2E2B" w:rsidRDefault="008D3E91" w:rsidP="00784391">
            <w:pPr>
              <w:jc w:val="center"/>
              <w:rPr>
                <w:b/>
                <w:sz w:val="28"/>
                <w:szCs w:val="28"/>
                <w:highlight w:val="yellow"/>
              </w:rPr>
            </w:pPr>
            <w:r w:rsidRPr="00EB2E2B">
              <w:rPr>
                <w:b/>
                <w:sz w:val="28"/>
                <w:szCs w:val="28"/>
                <w:highlight w:val="yellow"/>
              </w:rPr>
              <w:t>-</w:t>
            </w:r>
          </w:p>
        </w:tc>
      </w:tr>
      <w:tr w:rsidR="008E5DA9" w:rsidRPr="00EB2E2B" w14:paraId="63CD1F3C" w14:textId="77777777" w:rsidTr="00784391">
        <w:tc>
          <w:tcPr>
            <w:tcW w:w="1340" w:type="dxa"/>
          </w:tcPr>
          <w:p w14:paraId="009A636D" w14:textId="77777777" w:rsidR="008E5DA9" w:rsidRPr="00EB2E2B" w:rsidRDefault="008E5DA9" w:rsidP="00784391">
            <w:pPr>
              <w:rPr>
                <w:b/>
                <w:sz w:val="20"/>
                <w:szCs w:val="20"/>
                <w:highlight w:val="yellow"/>
              </w:rPr>
            </w:pPr>
            <w:r w:rsidRPr="00EB2E2B">
              <w:rPr>
                <w:b/>
                <w:sz w:val="20"/>
                <w:szCs w:val="20"/>
                <w:highlight w:val="yellow"/>
              </w:rPr>
              <w:t>2.Grup</w:t>
            </w:r>
          </w:p>
        </w:tc>
        <w:tc>
          <w:tcPr>
            <w:tcW w:w="779" w:type="dxa"/>
          </w:tcPr>
          <w:p w14:paraId="3DE4FDE7" w14:textId="77777777" w:rsidR="008E5DA9" w:rsidRPr="00EB2E2B" w:rsidRDefault="008E5DA9" w:rsidP="00784391">
            <w:pPr>
              <w:rPr>
                <w:sz w:val="20"/>
                <w:szCs w:val="20"/>
                <w:highlight w:val="yellow"/>
              </w:rPr>
            </w:pPr>
          </w:p>
        </w:tc>
        <w:tc>
          <w:tcPr>
            <w:tcW w:w="3096" w:type="dxa"/>
          </w:tcPr>
          <w:p w14:paraId="14ED4E54" w14:textId="77777777" w:rsidR="008E5DA9" w:rsidRPr="00EB2E2B" w:rsidRDefault="008E5DA9" w:rsidP="00784391">
            <w:pPr>
              <w:rPr>
                <w:sz w:val="20"/>
                <w:szCs w:val="20"/>
                <w:highlight w:val="yellow"/>
              </w:rPr>
            </w:pPr>
            <w:r w:rsidRPr="00EB2E2B">
              <w:rPr>
                <w:sz w:val="20"/>
                <w:szCs w:val="20"/>
                <w:highlight w:val="yellow"/>
              </w:rPr>
              <w:t xml:space="preserve"> 5-10 dekar arası tarım alanı VE</w:t>
            </w:r>
          </w:p>
          <w:p w14:paraId="6EE2AF6D" w14:textId="77777777" w:rsidR="008E5DA9" w:rsidRPr="00EB2E2B" w:rsidRDefault="008E5DA9" w:rsidP="00784391">
            <w:pPr>
              <w:rPr>
                <w:sz w:val="20"/>
                <w:szCs w:val="20"/>
                <w:highlight w:val="yellow"/>
              </w:rPr>
            </w:pPr>
            <w:r w:rsidRPr="00EB2E2B">
              <w:rPr>
                <w:sz w:val="20"/>
                <w:szCs w:val="20"/>
                <w:highlight w:val="yellow"/>
              </w:rPr>
              <w:t>10’dan fazla büyükbaş VE</w:t>
            </w:r>
          </w:p>
          <w:p w14:paraId="0970CA4F" w14:textId="77777777" w:rsidR="008E5DA9" w:rsidRPr="00EB2E2B" w:rsidRDefault="008E5DA9" w:rsidP="00784391">
            <w:pPr>
              <w:rPr>
                <w:sz w:val="20"/>
                <w:szCs w:val="20"/>
                <w:highlight w:val="yellow"/>
              </w:rPr>
            </w:pPr>
            <w:r w:rsidRPr="00EB2E2B">
              <w:rPr>
                <w:sz w:val="20"/>
                <w:szCs w:val="20"/>
                <w:highlight w:val="yellow"/>
              </w:rPr>
              <w:t>50-100 arası küçükbaş VE</w:t>
            </w:r>
          </w:p>
          <w:p w14:paraId="470DE6C8" w14:textId="77777777" w:rsidR="008E5DA9" w:rsidRPr="00EB2E2B" w:rsidRDefault="008E5DA9" w:rsidP="00784391">
            <w:pPr>
              <w:rPr>
                <w:sz w:val="20"/>
                <w:szCs w:val="20"/>
                <w:highlight w:val="yellow"/>
              </w:rPr>
            </w:pPr>
            <w:r w:rsidRPr="00EB2E2B">
              <w:rPr>
                <w:sz w:val="20"/>
                <w:szCs w:val="20"/>
                <w:highlight w:val="yellow"/>
              </w:rPr>
              <w:t>100-150 arası arı kovanı</w:t>
            </w:r>
          </w:p>
        </w:tc>
        <w:tc>
          <w:tcPr>
            <w:tcW w:w="1177" w:type="dxa"/>
          </w:tcPr>
          <w:p w14:paraId="7B5B5554" w14:textId="77777777" w:rsidR="008E5DA9" w:rsidRPr="00EB2E2B" w:rsidRDefault="008E5DA9" w:rsidP="00784391">
            <w:pPr>
              <w:rPr>
                <w:sz w:val="20"/>
                <w:szCs w:val="20"/>
                <w:highlight w:val="yellow"/>
              </w:rPr>
            </w:pPr>
          </w:p>
        </w:tc>
        <w:tc>
          <w:tcPr>
            <w:tcW w:w="1609" w:type="dxa"/>
          </w:tcPr>
          <w:p w14:paraId="79E56D13" w14:textId="77777777" w:rsidR="008E5DA9" w:rsidRPr="00EB2E2B" w:rsidRDefault="008E5DA9" w:rsidP="00784391">
            <w:pPr>
              <w:rPr>
                <w:sz w:val="20"/>
                <w:szCs w:val="20"/>
                <w:highlight w:val="yellow"/>
              </w:rPr>
            </w:pPr>
          </w:p>
        </w:tc>
        <w:tc>
          <w:tcPr>
            <w:tcW w:w="1028" w:type="dxa"/>
          </w:tcPr>
          <w:p w14:paraId="719671F4" w14:textId="77777777" w:rsidR="008E5DA9" w:rsidRPr="00EB2E2B" w:rsidRDefault="008E5DA9" w:rsidP="00784391">
            <w:pPr>
              <w:rPr>
                <w:sz w:val="20"/>
                <w:szCs w:val="20"/>
                <w:highlight w:val="yellow"/>
              </w:rPr>
            </w:pPr>
          </w:p>
        </w:tc>
        <w:tc>
          <w:tcPr>
            <w:tcW w:w="1063" w:type="dxa"/>
          </w:tcPr>
          <w:p w14:paraId="339E87D1" w14:textId="77777777" w:rsidR="008E5DA9" w:rsidRPr="00EB2E2B" w:rsidRDefault="008E5DA9" w:rsidP="00784391">
            <w:pPr>
              <w:rPr>
                <w:sz w:val="20"/>
                <w:szCs w:val="20"/>
                <w:highlight w:val="yellow"/>
              </w:rPr>
            </w:pPr>
          </w:p>
        </w:tc>
      </w:tr>
      <w:tr w:rsidR="008E5DA9" w:rsidRPr="008E5DA9" w14:paraId="222FA14D" w14:textId="77777777" w:rsidTr="00784391">
        <w:tc>
          <w:tcPr>
            <w:tcW w:w="1340" w:type="dxa"/>
          </w:tcPr>
          <w:p w14:paraId="4F34377C" w14:textId="77777777" w:rsidR="008E5DA9" w:rsidRPr="00EB2E2B" w:rsidRDefault="008E5DA9" w:rsidP="00784391">
            <w:pPr>
              <w:rPr>
                <w:b/>
                <w:sz w:val="20"/>
                <w:szCs w:val="20"/>
                <w:highlight w:val="yellow"/>
                <w:u w:val="single"/>
              </w:rPr>
            </w:pPr>
            <w:r w:rsidRPr="00EB2E2B">
              <w:rPr>
                <w:b/>
                <w:sz w:val="20"/>
                <w:szCs w:val="20"/>
                <w:highlight w:val="yellow"/>
                <w:u w:val="single"/>
              </w:rPr>
              <w:t>Destek Dışı</w:t>
            </w:r>
          </w:p>
        </w:tc>
        <w:tc>
          <w:tcPr>
            <w:tcW w:w="779" w:type="dxa"/>
          </w:tcPr>
          <w:p w14:paraId="21415F19" w14:textId="77777777" w:rsidR="008E5DA9" w:rsidRPr="00EB2E2B" w:rsidRDefault="008E5DA9" w:rsidP="00784391">
            <w:pPr>
              <w:rPr>
                <w:sz w:val="20"/>
                <w:szCs w:val="20"/>
                <w:highlight w:val="yellow"/>
              </w:rPr>
            </w:pPr>
          </w:p>
        </w:tc>
        <w:tc>
          <w:tcPr>
            <w:tcW w:w="3096" w:type="dxa"/>
          </w:tcPr>
          <w:p w14:paraId="63EA0DC2" w14:textId="77777777" w:rsidR="008E5DA9" w:rsidRPr="00EB2E2B" w:rsidRDefault="008E5DA9" w:rsidP="00784391">
            <w:pPr>
              <w:rPr>
                <w:sz w:val="20"/>
                <w:szCs w:val="20"/>
                <w:highlight w:val="yellow"/>
              </w:rPr>
            </w:pPr>
            <w:r w:rsidRPr="00EB2E2B">
              <w:rPr>
                <w:sz w:val="20"/>
                <w:szCs w:val="20"/>
                <w:highlight w:val="yellow"/>
              </w:rPr>
              <w:t xml:space="preserve">10 dekardan FAZLA tarım alanı </w:t>
            </w:r>
            <w:r w:rsidRPr="00EB2E2B">
              <w:rPr>
                <w:sz w:val="20"/>
                <w:szCs w:val="20"/>
                <w:highlight w:val="yellow"/>
                <w:u w:val="single"/>
              </w:rPr>
              <w:t>VEYA</w:t>
            </w:r>
          </w:p>
          <w:p w14:paraId="251EB6DA" w14:textId="77777777" w:rsidR="008E5DA9" w:rsidRPr="00EB2E2B" w:rsidRDefault="008E5DA9" w:rsidP="00784391">
            <w:pPr>
              <w:rPr>
                <w:sz w:val="20"/>
                <w:szCs w:val="20"/>
                <w:highlight w:val="yellow"/>
                <w:u w:val="single"/>
              </w:rPr>
            </w:pPr>
            <w:r w:rsidRPr="00EB2E2B">
              <w:rPr>
                <w:sz w:val="20"/>
                <w:szCs w:val="20"/>
                <w:highlight w:val="yellow"/>
              </w:rPr>
              <w:t xml:space="preserve">100 küçükbaştan FAZLA hayvan varlığı </w:t>
            </w:r>
            <w:r w:rsidRPr="00EB2E2B">
              <w:rPr>
                <w:sz w:val="20"/>
                <w:szCs w:val="20"/>
                <w:highlight w:val="yellow"/>
                <w:u w:val="single"/>
              </w:rPr>
              <w:t>VEYA</w:t>
            </w:r>
          </w:p>
          <w:p w14:paraId="265987D6" w14:textId="77777777" w:rsidR="008E5DA9" w:rsidRPr="008E5DA9" w:rsidRDefault="008E5DA9" w:rsidP="00784391">
            <w:pPr>
              <w:rPr>
                <w:sz w:val="20"/>
                <w:szCs w:val="20"/>
              </w:rPr>
            </w:pPr>
            <w:r w:rsidRPr="00EB2E2B">
              <w:rPr>
                <w:sz w:val="20"/>
                <w:szCs w:val="20"/>
                <w:highlight w:val="yellow"/>
              </w:rPr>
              <w:t>150 arı kovanından FAZLA</w:t>
            </w:r>
          </w:p>
        </w:tc>
        <w:tc>
          <w:tcPr>
            <w:tcW w:w="1177" w:type="dxa"/>
          </w:tcPr>
          <w:p w14:paraId="53BCF0E3" w14:textId="77777777" w:rsidR="008E5DA9" w:rsidRPr="008E5DA9" w:rsidRDefault="008E5DA9" w:rsidP="00784391">
            <w:pPr>
              <w:rPr>
                <w:sz w:val="20"/>
                <w:szCs w:val="20"/>
              </w:rPr>
            </w:pPr>
          </w:p>
        </w:tc>
        <w:tc>
          <w:tcPr>
            <w:tcW w:w="1609" w:type="dxa"/>
          </w:tcPr>
          <w:p w14:paraId="12720DA2" w14:textId="77777777" w:rsidR="008E5DA9" w:rsidRPr="008E5DA9" w:rsidRDefault="008E5DA9" w:rsidP="00784391">
            <w:pPr>
              <w:rPr>
                <w:sz w:val="20"/>
                <w:szCs w:val="20"/>
              </w:rPr>
            </w:pPr>
          </w:p>
        </w:tc>
        <w:tc>
          <w:tcPr>
            <w:tcW w:w="1028" w:type="dxa"/>
          </w:tcPr>
          <w:p w14:paraId="3C81B92C" w14:textId="77777777" w:rsidR="008E5DA9" w:rsidRPr="008E5DA9" w:rsidRDefault="008E5DA9" w:rsidP="00784391">
            <w:pPr>
              <w:rPr>
                <w:sz w:val="20"/>
                <w:szCs w:val="20"/>
              </w:rPr>
            </w:pPr>
          </w:p>
        </w:tc>
        <w:tc>
          <w:tcPr>
            <w:tcW w:w="1063" w:type="dxa"/>
          </w:tcPr>
          <w:p w14:paraId="57A9A519" w14:textId="77777777" w:rsidR="008E5DA9" w:rsidRPr="008E5DA9" w:rsidRDefault="008E5DA9" w:rsidP="00784391">
            <w:pPr>
              <w:rPr>
                <w:sz w:val="20"/>
                <w:szCs w:val="20"/>
              </w:rPr>
            </w:pPr>
          </w:p>
        </w:tc>
      </w:tr>
    </w:tbl>
    <w:p w14:paraId="184BCC0F" w14:textId="77777777" w:rsidR="008E5DA9" w:rsidRPr="00EB2E2B" w:rsidRDefault="008E5DA9" w:rsidP="008E5DA9">
      <w:pPr>
        <w:rPr>
          <w:sz w:val="18"/>
          <w:szCs w:val="18"/>
          <w:highlight w:val="yellow"/>
        </w:rPr>
      </w:pPr>
      <w:r w:rsidRPr="00EB2E2B">
        <w:rPr>
          <w:sz w:val="18"/>
          <w:szCs w:val="18"/>
          <w:highlight w:val="yellow"/>
        </w:rPr>
        <w:t xml:space="preserve">Not 1: Uygun Başvuru Sahibi 1 ve 2. Hedef grup tanımında yer alan 4 </w:t>
      </w:r>
      <w:proofErr w:type="gramStart"/>
      <w:r w:rsidRPr="00EB2E2B">
        <w:rPr>
          <w:sz w:val="18"/>
          <w:szCs w:val="18"/>
          <w:highlight w:val="yellow"/>
        </w:rPr>
        <w:t>kriterin</w:t>
      </w:r>
      <w:proofErr w:type="gramEnd"/>
      <w:r w:rsidRPr="00EB2E2B">
        <w:rPr>
          <w:sz w:val="18"/>
          <w:szCs w:val="18"/>
          <w:highlight w:val="yellow"/>
        </w:rPr>
        <w:t xml:space="preserve"> TAMAMINA uymalıdır.</w:t>
      </w:r>
    </w:p>
    <w:p w14:paraId="2EE0210F" w14:textId="77777777" w:rsidR="008E5DA9" w:rsidRPr="00EB2E2B" w:rsidRDefault="008E5DA9" w:rsidP="008E5DA9">
      <w:pPr>
        <w:rPr>
          <w:sz w:val="18"/>
          <w:szCs w:val="18"/>
          <w:highlight w:val="yellow"/>
        </w:rPr>
      </w:pPr>
      <w:r w:rsidRPr="00EB2E2B">
        <w:rPr>
          <w:sz w:val="18"/>
          <w:szCs w:val="18"/>
          <w:highlight w:val="yellow"/>
        </w:rPr>
        <w:t xml:space="preserve">Not 2: Destek Dışı açıklamasında yer alan 4 </w:t>
      </w:r>
      <w:proofErr w:type="gramStart"/>
      <w:r w:rsidRPr="00EB2E2B">
        <w:rPr>
          <w:sz w:val="18"/>
          <w:szCs w:val="18"/>
          <w:highlight w:val="yellow"/>
        </w:rPr>
        <w:t>kriterden</w:t>
      </w:r>
      <w:proofErr w:type="gramEnd"/>
      <w:r w:rsidRPr="00EB2E2B">
        <w:rPr>
          <w:sz w:val="18"/>
          <w:szCs w:val="18"/>
          <w:highlight w:val="yellow"/>
        </w:rPr>
        <w:t xml:space="preserve"> HERHANGİ BİRİNE uymama durumunu ifade eder.</w:t>
      </w:r>
    </w:p>
    <w:p w14:paraId="67610C78" w14:textId="77777777" w:rsidR="008E5DA9" w:rsidRPr="008E5DA9" w:rsidRDefault="008E5DA9" w:rsidP="008E5DA9">
      <w:pPr>
        <w:rPr>
          <w:sz w:val="18"/>
          <w:szCs w:val="18"/>
        </w:rPr>
      </w:pPr>
      <w:r w:rsidRPr="00EB2E2B">
        <w:rPr>
          <w:sz w:val="18"/>
          <w:szCs w:val="18"/>
          <w:highlight w:val="yellow"/>
        </w:rPr>
        <w:t>Not: Başvuru sahibinin TÜM TARIMSAL VERİLERİNİN kontrol edilmesi gerekmektedir.</w:t>
      </w:r>
    </w:p>
    <w:p w14:paraId="11285780" w14:textId="77777777" w:rsidR="008E5DA9" w:rsidRPr="008E5DA9" w:rsidRDefault="008E5DA9" w:rsidP="008E5DA9">
      <w:pPr>
        <w:rPr>
          <w:lang w:eastAsia="x-none"/>
        </w:rPr>
      </w:pPr>
    </w:p>
    <w:p w14:paraId="53B17F4C" w14:textId="77777777" w:rsidR="008E5DA9" w:rsidRPr="008E5DA9" w:rsidRDefault="008E5DA9" w:rsidP="008E5DA9">
      <w:pPr>
        <w:pStyle w:val="MaddeA"/>
        <w:numPr>
          <w:ilvl w:val="0"/>
          <w:numId w:val="0"/>
        </w:numPr>
        <w:spacing w:line="360" w:lineRule="auto"/>
        <w:ind w:left="357"/>
        <w:jc w:val="both"/>
        <w:rPr>
          <w:lang w:eastAsia="en-US"/>
        </w:rPr>
      </w:pPr>
      <w:r w:rsidRPr="008E5DA9">
        <w:t xml:space="preserve">KDAKP kapsamında daha önce hibe desteğinden faydalanan başvuru sahipleri (-) eksi 20 puan </w:t>
      </w:r>
      <w:r w:rsidRPr="008E5DA9">
        <w:rPr>
          <w:lang w:eastAsia="en-US"/>
        </w:rPr>
        <w:t>verilecektir.</w:t>
      </w:r>
    </w:p>
    <w:p w14:paraId="5B6D707B" w14:textId="77777777" w:rsidR="008E5DA9" w:rsidRPr="008E5DA9" w:rsidRDefault="008E5DA9" w:rsidP="008E5DA9">
      <w:pPr>
        <w:pStyle w:val="MaddeA"/>
        <w:numPr>
          <w:ilvl w:val="0"/>
          <w:numId w:val="0"/>
        </w:numPr>
        <w:spacing w:line="360" w:lineRule="auto"/>
        <w:jc w:val="both"/>
      </w:pPr>
    </w:p>
    <w:p w14:paraId="108111C7" w14:textId="77777777" w:rsidR="008E5DA9" w:rsidRPr="008E5DA9" w:rsidRDefault="008E5DA9" w:rsidP="008E5DA9">
      <w:pPr>
        <w:pStyle w:val="MaddeA"/>
        <w:numPr>
          <w:ilvl w:val="0"/>
          <w:numId w:val="0"/>
        </w:numPr>
        <w:spacing w:line="360" w:lineRule="auto"/>
        <w:ind w:left="357"/>
        <w:jc w:val="both"/>
      </w:pPr>
      <w:r w:rsidRPr="008E5DA9">
        <w:rPr>
          <w:lang w:eastAsia="en-US"/>
        </w:rPr>
        <w:t>Yararlanıcının, hak kazandıktan sonra sözleşme imzalas</w:t>
      </w:r>
      <w:r>
        <w:rPr>
          <w:lang w:eastAsia="en-US"/>
        </w:rPr>
        <w:t xml:space="preserve">ın ya da imzalamasın yatırımdan </w:t>
      </w:r>
      <w:r w:rsidRPr="008E5DA9">
        <w:rPr>
          <w:lang w:eastAsia="en-US"/>
        </w:rPr>
        <w:t>vazgeçmesi durumunda, aynı yatırımcının bir sonraki yıl başvuru yapması halinde hibe konusuna bakılmaksızın değerlendirme aşamasında (-) eksi 20 puan verilecektir.</w:t>
      </w:r>
      <w:r w:rsidRPr="008E5DA9">
        <w:t xml:space="preserve"> </w:t>
      </w:r>
    </w:p>
    <w:p w14:paraId="4293B2C5" w14:textId="77777777" w:rsidR="008E5DA9" w:rsidRPr="008E5DA9" w:rsidRDefault="008E5DA9" w:rsidP="008E5DA9">
      <w:pPr>
        <w:pStyle w:val="MaddeA"/>
        <w:numPr>
          <w:ilvl w:val="0"/>
          <w:numId w:val="0"/>
        </w:numPr>
        <w:spacing w:line="360" w:lineRule="auto"/>
        <w:jc w:val="both"/>
      </w:pPr>
    </w:p>
    <w:p w14:paraId="373E013D" w14:textId="77777777" w:rsidR="008E5DA9" w:rsidRPr="008E5DA9" w:rsidRDefault="008E5DA9" w:rsidP="008E5DA9">
      <w:pPr>
        <w:pStyle w:val="MaddeA"/>
        <w:numPr>
          <w:ilvl w:val="0"/>
          <w:numId w:val="0"/>
        </w:numPr>
        <w:spacing w:line="360" w:lineRule="auto"/>
        <w:ind w:left="357"/>
        <w:jc w:val="both"/>
      </w:pPr>
      <w:r w:rsidRPr="008E5DA9">
        <w:t>Başvuru sahibi hedef grup tanımına uymak zorundadır. “Destek Dışı” olarak tanımlanan grupta yer alan başvuru sahipleri bu hibe programından desteklenemez.</w:t>
      </w:r>
    </w:p>
    <w:p w14:paraId="60C25A8C" w14:textId="77777777" w:rsidR="006D0CAA" w:rsidRPr="0011341E" w:rsidRDefault="006D0CAA" w:rsidP="00C30034">
      <w:pPr>
        <w:pStyle w:val="Balk1"/>
        <w:numPr>
          <w:ilvl w:val="0"/>
          <w:numId w:val="1"/>
        </w:numPr>
        <w:spacing w:before="240" w:after="60" w:line="360" w:lineRule="auto"/>
        <w:ind w:left="440" w:hanging="440"/>
        <w:rPr>
          <w:rFonts w:eastAsiaTheme="minorHAnsi"/>
          <w:b/>
          <w:u w:val="none"/>
          <w:lang w:eastAsia="en-US"/>
        </w:rPr>
      </w:pPr>
      <w:r w:rsidRPr="0011341E">
        <w:rPr>
          <w:rFonts w:eastAsiaTheme="minorHAnsi"/>
          <w:b/>
          <w:u w:val="none"/>
          <w:lang w:eastAsia="en-US"/>
        </w:rPr>
        <w:t>Desteklenecek yatırımın kapsamı</w:t>
      </w:r>
    </w:p>
    <w:p w14:paraId="1B18A173" w14:textId="77777777" w:rsidR="0064010F" w:rsidRPr="0064010F" w:rsidRDefault="008B4FF2" w:rsidP="0064010F">
      <w:pPr>
        <w:pStyle w:val="NoSpacing3"/>
        <w:numPr>
          <w:ilvl w:val="0"/>
          <w:numId w:val="4"/>
        </w:numPr>
        <w:spacing w:after="120" w:line="360" w:lineRule="auto"/>
        <w:jc w:val="both"/>
        <w:rPr>
          <w:rFonts w:ascii="Times New Roman" w:hAnsi="Times New Roman" w:cs="Times New Roman"/>
          <w:sz w:val="24"/>
          <w:szCs w:val="24"/>
        </w:rPr>
      </w:pPr>
      <w:r w:rsidRPr="0064010F">
        <w:rPr>
          <w:rFonts w:ascii="Times New Roman" w:eastAsia="Calibri" w:hAnsi="Times New Roman" w:cs="Times New Roman"/>
          <w:sz w:val="24"/>
          <w:szCs w:val="24"/>
        </w:rPr>
        <w:t>Bu hibe programı Mersin ilinde</w:t>
      </w:r>
      <w:r w:rsidR="0064010F" w:rsidRPr="0064010F">
        <w:rPr>
          <w:rFonts w:ascii="Times New Roman" w:eastAsia="Calibri" w:hAnsi="Times New Roman" w:cs="Times New Roman"/>
          <w:sz w:val="24"/>
          <w:szCs w:val="24"/>
        </w:rPr>
        <w:t>;</w:t>
      </w:r>
      <w:r w:rsidRPr="0064010F">
        <w:rPr>
          <w:rFonts w:ascii="Times New Roman" w:eastAsia="Calibri" w:hAnsi="Times New Roman" w:cs="Times New Roman"/>
          <w:sz w:val="24"/>
          <w:szCs w:val="24"/>
        </w:rPr>
        <w:t xml:space="preserve"> Erdemli, Silifke, Mut, Toroslar-Mezitli, Tarsus-Çamlıyayla, Anamur, Bozyazı ve Aydıncık-Gülnar Ekonomik Kalkınma Kümelerin</w:t>
      </w:r>
      <w:r w:rsidR="0064010F" w:rsidRPr="0064010F">
        <w:rPr>
          <w:rFonts w:ascii="Times New Roman" w:eastAsia="Calibri" w:hAnsi="Times New Roman" w:cs="Times New Roman"/>
          <w:sz w:val="24"/>
          <w:szCs w:val="24"/>
        </w:rPr>
        <w:t>d</w:t>
      </w:r>
      <w:r w:rsidRPr="0064010F">
        <w:rPr>
          <w:rFonts w:ascii="Times New Roman" w:eastAsia="Calibri" w:hAnsi="Times New Roman" w:cs="Times New Roman"/>
          <w:sz w:val="24"/>
          <w:szCs w:val="24"/>
        </w:rPr>
        <w:t xml:space="preserve">e </w:t>
      </w:r>
      <w:r w:rsidR="0064010F" w:rsidRPr="0064010F">
        <w:rPr>
          <w:rFonts w:ascii="Times New Roman" w:hAnsi="Times New Roman" w:cs="Times New Roman"/>
          <w:sz w:val="24"/>
          <w:szCs w:val="24"/>
        </w:rPr>
        <w:t xml:space="preserve">KDAKP kapsamında bulunan tüm mahallelerde yetiştiricilik yapan üreticilere yöneliktir.  </w:t>
      </w:r>
    </w:p>
    <w:p w14:paraId="1AF68488" w14:textId="77777777" w:rsidR="006D0CAA" w:rsidRDefault="006D0CAA" w:rsidP="00674E4F">
      <w:pPr>
        <w:pStyle w:val="NoSpacing3"/>
        <w:numPr>
          <w:ilvl w:val="0"/>
          <w:numId w:val="4"/>
        </w:numPr>
        <w:spacing w:after="120" w:line="360" w:lineRule="auto"/>
        <w:jc w:val="both"/>
        <w:rPr>
          <w:rFonts w:ascii="Times New Roman" w:hAnsi="Times New Roman" w:cs="Times New Roman"/>
          <w:sz w:val="24"/>
          <w:szCs w:val="24"/>
        </w:rPr>
      </w:pPr>
      <w:r w:rsidRPr="0064010F">
        <w:rPr>
          <w:rFonts w:ascii="Times New Roman" w:hAnsi="Times New Roman" w:cs="Times New Roman"/>
          <w:sz w:val="24"/>
          <w:szCs w:val="24"/>
        </w:rPr>
        <w:t xml:space="preserve">Detayları </w:t>
      </w:r>
      <w:r w:rsidR="00EB1693" w:rsidRPr="0064010F">
        <w:rPr>
          <w:rFonts w:ascii="Times New Roman" w:hAnsi="Times New Roman" w:cs="Times New Roman"/>
          <w:sz w:val="24"/>
          <w:szCs w:val="24"/>
        </w:rPr>
        <w:t xml:space="preserve">uygulama planı </w:t>
      </w:r>
      <w:r w:rsidR="0064010F">
        <w:rPr>
          <w:rFonts w:ascii="Times New Roman" w:hAnsi="Times New Roman" w:cs="Times New Roman"/>
          <w:sz w:val="24"/>
          <w:szCs w:val="24"/>
        </w:rPr>
        <w:t>ekinde</w:t>
      </w:r>
      <w:r w:rsidR="00EB1693" w:rsidRPr="0064010F">
        <w:rPr>
          <w:rFonts w:ascii="Times New Roman" w:hAnsi="Times New Roman" w:cs="Times New Roman"/>
          <w:sz w:val="24"/>
          <w:szCs w:val="24"/>
        </w:rPr>
        <w:t xml:space="preserve"> yer alan İdari ve Teknik</w:t>
      </w:r>
      <w:r w:rsidRPr="0064010F">
        <w:rPr>
          <w:rFonts w:ascii="Times New Roman" w:hAnsi="Times New Roman" w:cs="Times New Roman"/>
          <w:sz w:val="24"/>
          <w:szCs w:val="24"/>
        </w:rPr>
        <w:t xml:space="preserve"> Şartnamede yazılı tipte </w:t>
      </w:r>
      <w:r w:rsidR="008B4FF2" w:rsidRPr="0064010F">
        <w:rPr>
          <w:rFonts w:ascii="Times New Roman" w:hAnsi="Times New Roman" w:cs="Times New Roman"/>
          <w:sz w:val="24"/>
          <w:szCs w:val="24"/>
        </w:rPr>
        <w:t>basınçlı su tankeri</w:t>
      </w:r>
      <w:r w:rsidRPr="0064010F">
        <w:rPr>
          <w:rFonts w:ascii="Times New Roman" w:hAnsi="Times New Roman" w:cs="Times New Roman"/>
          <w:sz w:val="24"/>
          <w:szCs w:val="24"/>
        </w:rPr>
        <w:t xml:space="preserve"> temin edilecektir.</w:t>
      </w:r>
    </w:p>
    <w:p w14:paraId="7E472161" w14:textId="77777777" w:rsidR="0064010F" w:rsidRPr="00F62BA2" w:rsidRDefault="0064010F" w:rsidP="00E934FC">
      <w:pPr>
        <w:pStyle w:val="NoSpacing3"/>
        <w:numPr>
          <w:ilvl w:val="0"/>
          <w:numId w:val="4"/>
        </w:numPr>
        <w:spacing w:line="360" w:lineRule="auto"/>
        <w:ind w:hanging="437"/>
        <w:jc w:val="both"/>
        <w:rPr>
          <w:rFonts w:ascii="Times New Roman" w:eastAsia="Cambria" w:hAnsi="Times New Roman" w:cs="Times New Roman"/>
          <w:sz w:val="24"/>
          <w:szCs w:val="24"/>
          <w:highlight w:val="yellow"/>
        </w:rPr>
      </w:pPr>
      <w:r w:rsidRPr="00F62BA2">
        <w:rPr>
          <w:rFonts w:ascii="Times New Roman" w:eastAsia="Cambria" w:hAnsi="Times New Roman" w:cs="Times New Roman"/>
          <w:sz w:val="24"/>
          <w:szCs w:val="24"/>
        </w:rPr>
        <w:t xml:space="preserve">Proje toplam tutarının %70’i KDAKP çerçevesinde hibe olarak sağlanacak; proje bedelinin kalan %30’luk bölümü ise </w:t>
      </w:r>
      <w:r w:rsidRPr="00F62BA2">
        <w:rPr>
          <w:rFonts w:ascii="Times New Roman" w:eastAsia="Cambria" w:hAnsi="Times New Roman" w:cs="Times New Roman"/>
          <w:i/>
          <w:sz w:val="24"/>
          <w:szCs w:val="24"/>
          <w:u w:val="single"/>
        </w:rPr>
        <w:t>hibe yararlanıcısının nakdi katkısı olacaktır.</w:t>
      </w:r>
      <w:r w:rsidRPr="00F62BA2">
        <w:rPr>
          <w:rFonts w:ascii="Times New Roman" w:hAnsi="Times New Roman" w:cs="Times New Roman"/>
          <w:sz w:val="24"/>
          <w:szCs w:val="24"/>
        </w:rPr>
        <w:t xml:space="preserve"> </w:t>
      </w:r>
      <w:r w:rsidRPr="00F62BA2">
        <w:rPr>
          <w:rFonts w:ascii="Times New Roman" w:eastAsia="Cambria" w:hAnsi="Times New Roman" w:cs="Times New Roman"/>
          <w:sz w:val="24"/>
          <w:szCs w:val="24"/>
          <w:highlight w:val="yellow"/>
        </w:rPr>
        <w:t>Tüm ödemeler bankacılık işlemleri üzerinden yapılacaktır.</w:t>
      </w:r>
      <w:r w:rsidR="00986C3A" w:rsidRPr="00F62BA2">
        <w:rPr>
          <w:rFonts w:ascii="Times New Roman" w:eastAsia="Cambria" w:hAnsi="Times New Roman" w:cs="Times New Roman"/>
          <w:sz w:val="24"/>
          <w:szCs w:val="24"/>
          <w:highlight w:val="yellow"/>
        </w:rPr>
        <w:t xml:space="preserve"> </w:t>
      </w:r>
    </w:p>
    <w:p w14:paraId="09D88D7D" w14:textId="77777777" w:rsidR="008B4FF2" w:rsidRPr="00C20A93" w:rsidRDefault="008B4FF2" w:rsidP="008B4FF2">
      <w:pPr>
        <w:pStyle w:val="NoSpacing3"/>
        <w:numPr>
          <w:ilvl w:val="0"/>
          <w:numId w:val="4"/>
        </w:numPr>
        <w:spacing w:after="120" w:line="360" w:lineRule="auto"/>
        <w:jc w:val="both"/>
        <w:rPr>
          <w:rFonts w:ascii="Times New Roman" w:hAnsi="Times New Roman" w:cs="Times New Roman"/>
          <w:sz w:val="24"/>
          <w:szCs w:val="24"/>
        </w:rPr>
      </w:pPr>
      <w:r w:rsidRPr="00C20A93">
        <w:rPr>
          <w:rFonts w:ascii="Times New Roman" w:hAnsi="Times New Roman" w:cs="Times New Roman"/>
          <w:sz w:val="24"/>
          <w:szCs w:val="24"/>
        </w:rPr>
        <w:lastRenderedPageBreak/>
        <w:t>Proje bölgesindeki yararlanıcılardan; yarı-geçim seviyesinde üretim yapan ekonomik bakımdan aktif yoksul kesim</w:t>
      </w:r>
      <w:r w:rsidR="000E2A01">
        <w:rPr>
          <w:rFonts w:ascii="Times New Roman" w:hAnsi="Times New Roman" w:cs="Times New Roman"/>
          <w:sz w:val="24"/>
          <w:szCs w:val="24"/>
        </w:rPr>
        <w:t xml:space="preserve"> ve yükselme potansiyeli olan aktif yoksul kesim</w:t>
      </w:r>
      <w:r>
        <w:rPr>
          <w:rFonts w:ascii="Times New Roman" w:hAnsi="Times New Roman" w:cs="Times New Roman"/>
          <w:sz w:val="24"/>
          <w:szCs w:val="24"/>
        </w:rPr>
        <w:t>den</w:t>
      </w:r>
      <w:r w:rsidRPr="00C20A93">
        <w:rPr>
          <w:rFonts w:ascii="Times New Roman" w:hAnsi="Times New Roman" w:cs="Times New Roman"/>
          <w:sz w:val="24"/>
          <w:szCs w:val="24"/>
        </w:rPr>
        <w:t xml:space="preserve"> başvurusu uygun bulunanların </w:t>
      </w:r>
      <w:r>
        <w:rPr>
          <w:rFonts w:ascii="Times New Roman" w:hAnsi="Times New Roman" w:cs="Times New Roman"/>
          <w:sz w:val="24"/>
          <w:szCs w:val="24"/>
        </w:rPr>
        <w:t>basınçlı su tankeri</w:t>
      </w:r>
      <w:r w:rsidRPr="00C20A93">
        <w:rPr>
          <w:rFonts w:ascii="Times New Roman" w:hAnsi="Times New Roman" w:cs="Times New Roman"/>
          <w:sz w:val="24"/>
          <w:szCs w:val="24"/>
        </w:rPr>
        <w:t xml:space="preserve"> alımı desteklenecektir.  </w:t>
      </w:r>
      <w:proofErr w:type="spellStart"/>
      <w:r w:rsidRPr="00C20A93">
        <w:rPr>
          <w:rFonts w:ascii="Times New Roman" w:hAnsi="Times New Roman" w:cs="Times New Roman"/>
          <w:sz w:val="24"/>
          <w:szCs w:val="24"/>
        </w:rPr>
        <w:t>EKK’ler</w:t>
      </w:r>
      <w:proofErr w:type="spellEnd"/>
      <w:r w:rsidRPr="00C20A93">
        <w:rPr>
          <w:rFonts w:ascii="Times New Roman" w:hAnsi="Times New Roman" w:cs="Times New Roman"/>
          <w:sz w:val="24"/>
          <w:szCs w:val="24"/>
        </w:rPr>
        <w:t xml:space="preserve"> bazında başvuruların yeterli olmaması veya yeterinden fazla olması halinde kümeler arasında aktarım yapılabilecektir.</w:t>
      </w:r>
      <w:r w:rsidR="00096162">
        <w:rPr>
          <w:rFonts w:ascii="Times New Roman" w:hAnsi="Times New Roman" w:cs="Times New Roman"/>
          <w:sz w:val="24"/>
          <w:szCs w:val="24"/>
        </w:rPr>
        <w:t xml:space="preserve"> Kümeler arası aktarım yapılması gereken durumlarda öncelikle 1. Faz ve 2. Faz kümeler kendi içinde, daha sonra fazlar arasında aktarım gerçekleştirilecektir.</w:t>
      </w:r>
    </w:p>
    <w:p w14:paraId="53B8A2A4" w14:textId="77777777" w:rsidR="006D0CAA" w:rsidRPr="0011341E" w:rsidRDefault="006D0CAA" w:rsidP="00C30034">
      <w:pPr>
        <w:pStyle w:val="Balk1"/>
        <w:numPr>
          <w:ilvl w:val="0"/>
          <w:numId w:val="1"/>
        </w:numPr>
        <w:spacing w:before="240" w:after="60" w:line="360" w:lineRule="auto"/>
        <w:ind w:left="440" w:hanging="440"/>
        <w:rPr>
          <w:b/>
          <w:u w:val="none"/>
        </w:rPr>
      </w:pPr>
      <w:r w:rsidRPr="0011341E">
        <w:rPr>
          <w:b/>
          <w:u w:val="none"/>
        </w:rPr>
        <w:t>Başvuru sahiplerinde aranacak özellikler</w:t>
      </w:r>
    </w:p>
    <w:p w14:paraId="6D444A30" w14:textId="77777777" w:rsidR="006D0CAA" w:rsidRPr="00622637" w:rsidRDefault="006D0CAA" w:rsidP="00C30034">
      <w:pPr>
        <w:pStyle w:val="NoSpacing3"/>
        <w:numPr>
          <w:ilvl w:val="0"/>
          <w:numId w:val="8"/>
        </w:numPr>
        <w:spacing w:after="120" w:line="360" w:lineRule="auto"/>
        <w:jc w:val="both"/>
        <w:rPr>
          <w:rFonts w:ascii="Times New Roman" w:hAnsi="Times New Roman" w:cs="Times New Roman"/>
          <w:sz w:val="24"/>
          <w:szCs w:val="24"/>
        </w:rPr>
      </w:pPr>
      <w:r w:rsidRPr="00622637">
        <w:rPr>
          <w:rFonts w:ascii="Times New Roman" w:hAnsi="Times New Roman" w:cs="Times New Roman"/>
          <w:sz w:val="24"/>
          <w:szCs w:val="24"/>
        </w:rPr>
        <w:t>Başvuru sahipleri “</w:t>
      </w:r>
      <w:r w:rsidR="0098380A" w:rsidRPr="00622637">
        <w:rPr>
          <w:rFonts w:ascii="Times New Roman" w:hAnsi="Times New Roman" w:cs="Times New Roman"/>
          <w:sz w:val="24"/>
          <w:szCs w:val="24"/>
        </w:rPr>
        <w:t>C</w:t>
      </w:r>
      <w:r w:rsidRPr="00622637">
        <w:rPr>
          <w:rFonts w:ascii="Times New Roman" w:hAnsi="Times New Roman" w:cs="Times New Roman"/>
          <w:sz w:val="24"/>
          <w:szCs w:val="24"/>
        </w:rPr>
        <w:t xml:space="preserve">. Uygulama Bölgesi” bölümünde yazılı </w:t>
      </w:r>
      <w:r w:rsidR="00EB1693" w:rsidRPr="00622637">
        <w:rPr>
          <w:rFonts w:ascii="Times New Roman" w:hAnsi="Times New Roman" w:cs="Times New Roman"/>
          <w:sz w:val="24"/>
          <w:szCs w:val="24"/>
        </w:rPr>
        <w:t>mahallelerde i</w:t>
      </w:r>
      <w:r w:rsidRPr="00622637">
        <w:rPr>
          <w:rFonts w:ascii="Times New Roman" w:hAnsi="Times New Roman" w:cs="Times New Roman"/>
          <w:sz w:val="24"/>
          <w:szCs w:val="24"/>
        </w:rPr>
        <w:t xml:space="preserve">kamet ediyor olmalıdır. Duyuru tarihi itibariyle en az </w:t>
      </w:r>
      <w:r w:rsidR="009B1CD0" w:rsidRPr="00622637">
        <w:rPr>
          <w:rFonts w:ascii="Times New Roman" w:hAnsi="Times New Roman" w:cs="Times New Roman"/>
          <w:sz w:val="24"/>
          <w:szCs w:val="24"/>
        </w:rPr>
        <w:t>6</w:t>
      </w:r>
      <w:r w:rsidRPr="00622637">
        <w:rPr>
          <w:rFonts w:ascii="Times New Roman" w:hAnsi="Times New Roman" w:cs="Times New Roman"/>
          <w:sz w:val="24"/>
          <w:szCs w:val="24"/>
        </w:rPr>
        <w:t xml:space="preserve"> (</w:t>
      </w:r>
      <w:r w:rsidR="009B1CD0" w:rsidRPr="00622637">
        <w:rPr>
          <w:rFonts w:ascii="Times New Roman" w:hAnsi="Times New Roman" w:cs="Times New Roman"/>
          <w:sz w:val="24"/>
          <w:szCs w:val="24"/>
        </w:rPr>
        <w:t>altı</w:t>
      </w:r>
      <w:r w:rsidRPr="00622637">
        <w:rPr>
          <w:rFonts w:ascii="Times New Roman" w:hAnsi="Times New Roman" w:cs="Times New Roman"/>
          <w:sz w:val="24"/>
          <w:szCs w:val="24"/>
        </w:rPr>
        <w:t xml:space="preserve">) aylık asli ikametinin bu mahallelerde olduğunu gösteren ikamet belgesi </w:t>
      </w:r>
      <w:r w:rsidR="0064010F">
        <w:rPr>
          <w:rFonts w:ascii="Times New Roman" w:hAnsi="Times New Roman" w:cs="Times New Roman"/>
          <w:sz w:val="24"/>
          <w:szCs w:val="24"/>
        </w:rPr>
        <w:t>(</w:t>
      </w:r>
      <w:proofErr w:type="spellStart"/>
      <w:r w:rsidR="0064010F">
        <w:rPr>
          <w:rFonts w:ascii="Times New Roman" w:hAnsi="Times New Roman" w:cs="Times New Roman"/>
          <w:sz w:val="24"/>
          <w:szCs w:val="24"/>
        </w:rPr>
        <w:t>tarihçeli</w:t>
      </w:r>
      <w:proofErr w:type="spellEnd"/>
      <w:r w:rsidR="0064010F">
        <w:rPr>
          <w:rFonts w:ascii="Times New Roman" w:hAnsi="Times New Roman" w:cs="Times New Roman"/>
          <w:sz w:val="24"/>
          <w:szCs w:val="24"/>
        </w:rPr>
        <w:t xml:space="preserve"> yerleşim yeri belgesi) </w:t>
      </w:r>
      <w:r w:rsidRPr="00622637">
        <w:rPr>
          <w:rFonts w:ascii="Times New Roman" w:hAnsi="Times New Roman" w:cs="Times New Roman"/>
          <w:sz w:val="24"/>
          <w:szCs w:val="24"/>
        </w:rPr>
        <w:t>istenecektir.</w:t>
      </w:r>
    </w:p>
    <w:p w14:paraId="6FDF00C1" w14:textId="77777777" w:rsidR="00673F79" w:rsidRDefault="00673F79" w:rsidP="00C30034">
      <w:pPr>
        <w:pStyle w:val="NoSpacing3"/>
        <w:numPr>
          <w:ilvl w:val="0"/>
          <w:numId w:val="8"/>
        </w:numPr>
        <w:spacing w:after="120" w:line="360" w:lineRule="auto"/>
        <w:jc w:val="both"/>
        <w:rPr>
          <w:rFonts w:ascii="Times New Roman" w:hAnsi="Times New Roman" w:cs="Times New Roman"/>
          <w:sz w:val="24"/>
          <w:szCs w:val="24"/>
        </w:rPr>
      </w:pPr>
      <w:r w:rsidRPr="00622637">
        <w:rPr>
          <w:rFonts w:ascii="Times New Roman" w:hAnsi="Times New Roman" w:cs="Times New Roman"/>
          <w:sz w:val="24"/>
          <w:szCs w:val="24"/>
        </w:rPr>
        <w:t>Türkiye Cumhuriyeti vatandaşı olma</w:t>
      </w:r>
      <w:r w:rsidR="0098380A" w:rsidRPr="00622637">
        <w:rPr>
          <w:rFonts w:ascii="Times New Roman" w:hAnsi="Times New Roman" w:cs="Times New Roman"/>
          <w:sz w:val="24"/>
          <w:szCs w:val="24"/>
        </w:rPr>
        <w:t>lıdır.</w:t>
      </w:r>
    </w:p>
    <w:p w14:paraId="592CECEA" w14:textId="77777777" w:rsidR="008E5DA9" w:rsidRPr="008E5DA9" w:rsidRDefault="008E5DA9" w:rsidP="008E5DA9">
      <w:pPr>
        <w:pStyle w:val="NoSpacing3"/>
        <w:numPr>
          <w:ilvl w:val="0"/>
          <w:numId w:val="8"/>
        </w:numPr>
        <w:spacing w:line="360" w:lineRule="auto"/>
        <w:jc w:val="both"/>
        <w:rPr>
          <w:rFonts w:ascii="Times New Roman" w:hAnsi="Times New Roman" w:cs="Times New Roman"/>
          <w:sz w:val="24"/>
          <w:szCs w:val="24"/>
        </w:rPr>
      </w:pPr>
      <w:r w:rsidRPr="008E5DA9">
        <w:rPr>
          <w:rFonts w:ascii="Times New Roman" w:hAnsi="Times New Roman"/>
          <w:bCs/>
          <w:iCs/>
          <w:sz w:val="24"/>
          <w:szCs w:val="24"/>
          <w:highlight w:val="yellow"/>
        </w:rPr>
        <w:t>Gerçek kişi yararlanıcılar, aynı yıl içinde farklı çağrı döneminde hibe konuları farklı olsa dahi, sadece bir kez bir hibe konusu için başvuru yapabileceklerdir</w:t>
      </w:r>
      <w:r w:rsidRPr="008E5DA9">
        <w:rPr>
          <w:rFonts w:ascii="Times New Roman" w:hAnsi="Times New Roman"/>
          <w:bCs/>
          <w:iCs/>
          <w:sz w:val="24"/>
          <w:szCs w:val="24"/>
        </w:rPr>
        <w:t>.</w:t>
      </w:r>
      <w:r w:rsidRPr="008E5DA9">
        <w:rPr>
          <w:rFonts w:ascii="Times New Roman" w:hAnsi="Times New Roman" w:cs="Times New Roman"/>
          <w:sz w:val="24"/>
          <w:szCs w:val="24"/>
        </w:rPr>
        <w:t xml:space="preserve"> </w:t>
      </w:r>
      <w:r w:rsidRPr="008E5DA9">
        <w:rPr>
          <w:rFonts w:ascii="Times New Roman" w:hAnsi="Times New Roman"/>
          <w:bCs/>
          <w:iCs/>
          <w:sz w:val="24"/>
          <w:szCs w:val="24"/>
        </w:rPr>
        <w:t>Birden fazla başvurusu olan yatırımcının tüm başvuruları reddedilir.</w:t>
      </w:r>
    </w:p>
    <w:p w14:paraId="2B89B024" w14:textId="77777777" w:rsidR="008E5DA9" w:rsidRPr="008E5DA9" w:rsidRDefault="008E5DA9" w:rsidP="008E5DA9">
      <w:pPr>
        <w:pStyle w:val="NoSpacing3"/>
        <w:numPr>
          <w:ilvl w:val="0"/>
          <w:numId w:val="8"/>
        </w:numPr>
        <w:spacing w:line="360" w:lineRule="auto"/>
        <w:jc w:val="both"/>
        <w:rPr>
          <w:rFonts w:ascii="Times New Roman" w:hAnsi="Times New Roman" w:cs="Times New Roman"/>
          <w:sz w:val="24"/>
          <w:szCs w:val="24"/>
        </w:rPr>
      </w:pPr>
      <w:r w:rsidRPr="008E5DA9">
        <w:rPr>
          <w:rFonts w:ascii="Times New Roman" w:hAnsi="Times New Roman"/>
          <w:bCs/>
          <w:iCs/>
          <w:sz w:val="24"/>
          <w:szCs w:val="24"/>
        </w:rPr>
        <w:t>Bireysel Hibe başvuru kuralları geçerli olmak şartı ile Genç Girişimci Paketinden faydalanan bireyler yatırımını tamamlandıktan sonra;</w:t>
      </w:r>
      <w:r w:rsidRPr="008E5DA9">
        <w:rPr>
          <w:rFonts w:ascii="Times New Roman" w:hAnsi="Times New Roman"/>
          <w:sz w:val="24"/>
          <w:szCs w:val="24"/>
        </w:rPr>
        <w:t xml:space="preserve"> ilgili yatırımı ve üretimi desteklemek için bireysel hibe yatırımlarına başvuru da bulunabilir.</w:t>
      </w:r>
    </w:p>
    <w:p w14:paraId="5C371477" w14:textId="77777777" w:rsidR="00EF5315" w:rsidRDefault="00EF5315" w:rsidP="000D4A24">
      <w:pPr>
        <w:pStyle w:val="NoSpacing3"/>
        <w:numPr>
          <w:ilvl w:val="0"/>
          <w:numId w:val="8"/>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Başvuru sahibi;</w:t>
      </w:r>
    </w:p>
    <w:p w14:paraId="48190CB2" w14:textId="77777777" w:rsidR="00EF5315" w:rsidRPr="00096162" w:rsidRDefault="00EF5315" w:rsidP="00EF5315">
      <w:pPr>
        <w:pStyle w:val="NoSpacing3"/>
        <w:spacing w:after="120" w:line="360" w:lineRule="auto"/>
        <w:ind w:left="794"/>
        <w:jc w:val="both"/>
        <w:rPr>
          <w:rFonts w:ascii="Times New Roman" w:hAnsi="Times New Roman" w:cs="Times New Roman"/>
          <w:sz w:val="24"/>
          <w:szCs w:val="24"/>
        </w:rPr>
      </w:pPr>
      <w:r w:rsidRPr="00096162">
        <w:rPr>
          <w:rFonts w:ascii="Times New Roman" w:hAnsi="Times New Roman" w:cs="Times New Roman"/>
          <w:sz w:val="24"/>
          <w:szCs w:val="24"/>
        </w:rPr>
        <w:t>-</w:t>
      </w:r>
      <w:r w:rsidR="008B4FF2" w:rsidRPr="00096162">
        <w:rPr>
          <w:rFonts w:ascii="Times New Roman" w:hAnsi="Times New Roman" w:cs="Times New Roman"/>
          <w:sz w:val="24"/>
          <w:szCs w:val="24"/>
        </w:rPr>
        <w:t xml:space="preserve">En az 2 dekar </w:t>
      </w:r>
      <w:r w:rsidRPr="00096162">
        <w:rPr>
          <w:rFonts w:ascii="Times New Roman" w:hAnsi="Times New Roman" w:cs="Times New Roman"/>
          <w:sz w:val="24"/>
          <w:szCs w:val="24"/>
        </w:rPr>
        <w:t xml:space="preserve">en fazla 10 dekar </w:t>
      </w:r>
      <w:r w:rsidR="008B4FF2" w:rsidRPr="00096162">
        <w:rPr>
          <w:rFonts w:ascii="Times New Roman" w:hAnsi="Times New Roman" w:cs="Times New Roman"/>
          <w:sz w:val="24"/>
          <w:szCs w:val="24"/>
        </w:rPr>
        <w:t>tarımsal araziye (hisseli veya kira)</w:t>
      </w:r>
      <w:r w:rsidRPr="00096162">
        <w:rPr>
          <w:rFonts w:ascii="Times New Roman" w:hAnsi="Times New Roman" w:cs="Times New Roman"/>
          <w:sz w:val="24"/>
          <w:szCs w:val="24"/>
        </w:rPr>
        <w:t xml:space="preserve"> veya</w:t>
      </w:r>
    </w:p>
    <w:p w14:paraId="0408DEFC" w14:textId="77777777" w:rsidR="00EF5315" w:rsidRPr="00096162" w:rsidRDefault="00EF5315" w:rsidP="00EF5315">
      <w:pPr>
        <w:pStyle w:val="NoSpacing3"/>
        <w:spacing w:after="120" w:line="360" w:lineRule="auto"/>
        <w:ind w:left="794"/>
        <w:jc w:val="both"/>
        <w:rPr>
          <w:rFonts w:ascii="Times New Roman" w:hAnsi="Times New Roman" w:cs="Times New Roman"/>
          <w:sz w:val="24"/>
          <w:szCs w:val="24"/>
        </w:rPr>
      </w:pPr>
      <w:r w:rsidRPr="00096162">
        <w:rPr>
          <w:rFonts w:ascii="Times New Roman" w:hAnsi="Times New Roman" w:cs="Times New Roman"/>
          <w:sz w:val="24"/>
          <w:szCs w:val="24"/>
        </w:rPr>
        <w:t>-En az 30 en fazla 150 aktif kovana veya</w:t>
      </w:r>
    </w:p>
    <w:p w14:paraId="635F269D" w14:textId="77777777" w:rsidR="00EF5315" w:rsidRPr="00096162" w:rsidRDefault="00EF5315" w:rsidP="00EF5315">
      <w:pPr>
        <w:pStyle w:val="NoSpacing3"/>
        <w:spacing w:after="120" w:line="360" w:lineRule="auto"/>
        <w:ind w:left="794"/>
        <w:jc w:val="both"/>
        <w:rPr>
          <w:rFonts w:ascii="Times New Roman" w:hAnsi="Times New Roman" w:cs="Times New Roman"/>
          <w:sz w:val="24"/>
          <w:szCs w:val="24"/>
        </w:rPr>
      </w:pPr>
      <w:r w:rsidRPr="00096162">
        <w:rPr>
          <w:rFonts w:ascii="Times New Roman" w:hAnsi="Times New Roman" w:cs="Times New Roman"/>
          <w:sz w:val="24"/>
          <w:szCs w:val="24"/>
        </w:rPr>
        <w:t xml:space="preserve">-En az </w:t>
      </w:r>
      <w:r w:rsidR="00DA3E34">
        <w:rPr>
          <w:rFonts w:ascii="Times New Roman" w:hAnsi="Times New Roman" w:cs="Times New Roman"/>
          <w:sz w:val="24"/>
          <w:szCs w:val="24"/>
        </w:rPr>
        <w:t>1 büyükbaş veya 10</w:t>
      </w:r>
      <w:r w:rsidR="00DA3E34" w:rsidRPr="00D1443F">
        <w:rPr>
          <w:rFonts w:ascii="Times New Roman" w:hAnsi="Times New Roman" w:cs="Times New Roman"/>
          <w:sz w:val="24"/>
          <w:szCs w:val="24"/>
        </w:rPr>
        <w:t xml:space="preserve"> küçükbaş</w:t>
      </w:r>
      <w:r w:rsidR="00DA3E34">
        <w:rPr>
          <w:rFonts w:ascii="Times New Roman" w:hAnsi="Times New Roman" w:cs="Times New Roman"/>
          <w:sz w:val="24"/>
          <w:szCs w:val="24"/>
        </w:rPr>
        <w:t xml:space="preserve">, en fazla </w:t>
      </w:r>
      <w:r w:rsidR="00DA3E34" w:rsidRPr="00D1443F">
        <w:rPr>
          <w:rFonts w:ascii="Times New Roman" w:hAnsi="Times New Roman" w:cs="Times New Roman"/>
          <w:sz w:val="24"/>
          <w:szCs w:val="24"/>
        </w:rPr>
        <w:t xml:space="preserve">100 küçükbaş hayvan varlığına </w:t>
      </w:r>
      <w:r w:rsidRPr="00096162">
        <w:rPr>
          <w:rFonts w:ascii="Times New Roman" w:hAnsi="Times New Roman" w:cs="Times New Roman"/>
          <w:sz w:val="24"/>
          <w:szCs w:val="24"/>
        </w:rPr>
        <w:t>sahip</w:t>
      </w:r>
      <w:r w:rsidR="008B4FF2" w:rsidRPr="00096162">
        <w:rPr>
          <w:rFonts w:ascii="Times New Roman" w:hAnsi="Times New Roman" w:cs="Times New Roman"/>
          <w:sz w:val="24"/>
          <w:szCs w:val="24"/>
        </w:rPr>
        <w:t xml:space="preserve"> olmalıdır.</w:t>
      </w:r>
      <w:r w:rsidR="00F1409F" w:rsidRPr="00096162">
        <w:rPr>
          <w:rFonts w:ascii="Times New Roman" w:hAnsi="Times New Roman" w:cs="Times New Roman"/>
          <w:sz w:val="24"/>
          <w:szCs w:val="24"/>
        </w:rPr>
        <w:t xml:space="preserve"> </w:t>
      </w:r>
    </w:p>
    <w:p w14:paraId="5459304C" w14:textId="77777777" w:rsidR="00EF5315" w:rsidRPr="00096162" w:rsidRDefault="00EF5315" w:rsidP="00EF5315">
      <w:pPr>
        <w:pStyle w:val="NoSpacing3"/>
        <w:numPr>
          <w:ilvl w:val="0"/>
          <w:numId w:val="8"/>
        </w:numPr>
        <w:spacing w:after="120" w:line="360" w:lineRule="auto"/>
        <w:jc w:val="both"/>
        <w:rPr>
          <w:rFonts w:ascii="Times New Roman" w:hAnsi="Times New Roman" w:cs="Times New Roman"/>
          <w:sz w:val="24"/>
          <w:szCs w:val="24"/>
        </w:rPr>
      </w:pPr>
      <w:r w:rsidRPr="00096162">
        <w:rPr>
          <w:rFonts w:ascii="Times New Roman" w:hAnsi="Times New Roman" w:cs="Times New Roman"/>
          <w:sz w:val="24"/>
          <w:szCs w:val="24"/>
        </w:rPr>
        <w:t xml:space="preserve">Başvuru sahiplerinin Bakanlığımız güncel Kayıt Sistemlerinden (ÇKS/AKS/HBS) en az bir sistemine kaydı olmalıdır. </w:t>
      </w:r>
    </w:p>
    <w:p w14:paraId="7C9EB696" w14:textId="77777777" w:rsidR="008D558E" w:rsidRDefault="00886F58" w:rsidP="00C20D18">
      <w:pPr>
        <w:pStyle w:val="NormalWeb"/>
        <w:numPr>
          <w:ilvl w:val="0"/>
          <w:numId w:val="8"/>
        </w:numPr>
        <w:spacing w:line="360" w:lineRule="auto"/>
        <w:jc w:val="both"/>
      </w:pPr>
      <w:r w:rsidRPr="0011341E">
        <w:t>Projenin hedef grubu içerisinde yer alma</w:t>
      </w:r>
      <w:r w:rsidR="00CC3A0A" w:rsidRPr="0011341E">
        <w:t>lıdır</w:t>
      </w:r>
      <w:r w:rsidRPr="0011341E">
        <w:t>.</w:t>
      </w:r>
      <w:r w:rsidR="008D558E">
        <w:t xml:space="preserve">   Hedef gruba uygunluk,</w:t>
      </w:r>
      <w:r w:rsidR="00381252">
        <w:t xml:space="preserve"> </w:t>
      </w:r>
      <w:r w:rsidR="008D558E">
        <w:t xml:space="preserve">başvuru sahibinin </w:t>
      </w:r>
      <w:r w:rsidR="00381252">
        <w:t xml:space="preserve">proje bölgesinde yer alması, </w:t>
      </w:r>
      <w:r w:rsidR="008D558E">
        <w:t>üretim ölçeği ve kayıt sistemlerindeki varlık büyüklüğü üzerinden değerlendirilir.</w:t>
      </w:r>
    </w:p>
    <w:p w14:paraId="6FCF96AB" w14:textId="77777777" w:rsidR="00C701C4" w:rsidRDefault="006D0CAA" w:rsidP="00074106">
      <w:pPr>
        <w:pStyle w:val="NoSpacing3"/>
        <w:numPr>
          <w:ilvl w:val="0"/>
          <w:numId w:val="8"/>
        </w:numPr>
        <w:spacing w:after="120" w:line="360" w:lineRule="auto"/>
        <w:jc w:val="both"/>
        <w:rPr>
          <w:rFonts w:ascii="Times New Roman" w:hAnsi="Times New Roman" w:cs="Times New Roman"/>
          <w:sz w:val="24"/>
          <w:szCs w:val="24"/>
        </w:rPr>
      </w:pPr>
      <w:r w:rsidRPr="0011341E">
        <w:rPr>
          <w:rFonts w:ascii="Times New Roman" w:hAnsi="Times New Roman" w:cs="Times New Roman"/>
          <w:sz w:val="24"/>
          <w:szCs w:val="24"/>
        </w:rPr>
        <w:t>Tüzel kişiler ve çiftçi örgütleri adına başvuru yapılamaz.</w:t>
      </w:r>
    </w:p>
    <w:p w14:paraId="09D419D5" w14:textId="77777777" w:rsidR="008A319C" w:rsidRDefault="008A319C" w:rsidP="00074106">
      <w:pPr>
        <w:pStyle w:val="NoSpacing3"/>
        <w:numPr>
          <w:ilvl w:val="0"/>
          <w:numId w:val="8"/>
        </w:numPr>
        <w:spacing w:after="120" w:line="360" w:lineRule="auto"/>
        <w:jc w:val="both"/>
        <w:rPr>
          <w:rFonts w:ascii="Times New Roman" w:hAnsi="Times New Roman" w:cs="Times New Roman"/>
          <w:sz w:val="24"/>
          <w:szCs w:val="24"/>
        </w:rPr>
      </w:pPr>
      <w:r w:rsidRPr="008A319C">
        <w:rPr>
          <w:rFonts w:ascii="Times New Roman" w:hAnsi="Times New Roman" w:cs="Times New Roman"/>
          <w:sz w:val="24"/>
          <w:szCs w:val="24"/>
        </w:rPr>
        <w:lastRenderedPageBreak/>
        <w:t xml:space="preserve">Gerçek kişi başvurularında yatırımcının kamudan bağımsız olması gerekir. Devlet memurları, kamu işçileri veya devlet üniversitelerinde görevli öğretim elemanları </w:t>
      </w:r>
      <w:r>
        <w:rPr>
          <w:rFonts w:ascii="Times New Roman" w:hAnsi="Times New Roman" w:cs="Times New Roman"/>
          <w:sz w:val="24"/>
          <w:szCs w:val="24"/>
        </w:rPr>
        <w:t>başvuramazlar (muhtarlar hariç)</w:t>
      </w:r>
      <w:r w:rsidRPr="008A319C">
        <w:rPr>
          <w:rFonts w:ascii="Times New Roman" w:hAnsi="Times New Roman" w:cs="Times New Roman"/>
          <w:sz w:val="24"/>
          <w:szCs w:val="24"/>
        </w:rPr>
        <w:t>.</w:t>
      </w:r>
    </w:p>
    <w:p w14:paraId="28EFAFA9" w14:textId="77777777" w:rsidR="00C701C4" w:rsidRDefault="00C701C4" w:rsidP="00074106">
      <w:pPr>
        <w:pStyle w:val="NoSpacing3"/>
        <w:numPr>
          <w:ilvl w:val="0"/>
          <w:numId w:val="8"/>
        </w:numPr>
        <w:spacing w:after="120" w:line="360" w:lineRule="auto"/>
        <w:jc w:val="both"/>
        <w:rPr>
          <w:rFonts w:ascii="Times New Roman" w:hAnsi="Times New Roman" w:cs="Times New Roman"/>
          <w:sz w:val="24"/>
          <w:szCs w:val="24"/>
        </w:rPr>
      </w:pPr>
      <w:r w:rsidRPr="00622637">
        <w:rPr>
          <w:rFonts w:ascii="Times New Roman" w:hAnsi="Times New Roman" w:cs="Times New Roman"/>
          <w:sz w:val="24"/>
          <w:szCs w:val="24"/>
          <w:lang w:eastAsia="en-GB"/>
        </w:rPr>
        <w:t xml:space="preserve">Başvuru yapacak kadın çiftçiler </w:t>
      </w:r>
      <w:r w:rsidRPr="0011341E">
        <w:rPr>
          <w:rFonts w:ascii="Times New Roman" w:hAnsi="Times New Roman" w:cs="Times New Roman"/>
          <w:sz w:val="24"/>
          <w:szCs w:val="24"/>
          <w:lang w:eastAsia="en-GB"/>
        </w:rPr>
        <w:t>için Bakanlık Kayıt Sistemlerinden herhangi birine kayıtlılık durumu yok ise yatırım yapmalarına engel teşkil etmemesi için aynı hanede oturan eşinin veya birinci derecede kan veya kayın hısımlarının belgeleri ile hibe desteğinden yararlanabilirler. Değerlendirme aşamasında kayıt belgesi kullanılan kişinin kayıtlı tüm arazi</w:t>
      </w:r>
      <w:r w:rsidR="00046118">
        <w:rPr>
          <w:rFonts w:ascii="Times New Roman" w:hAnsi="Times New Roman" w:cs="Times New Roman"/>
          <w:sz w:val="24"/>
          <w:szCs w:val="24"/>
          <w:lang w:eastAsia="en-GB"/>
        </w:rPr>
        <w:t>, kovan</w:t>
      </w:r>
      <w:r w:rsidRPr="0011341E">
        <w:rPr>
          <w:rFonts w:ascii="Times New Roman" w:hAnsi="Times New Roman" w:cs="Times New Roman"/>
          <w:sz w:val="24"/>
          <w:szCs w:val="24"/>
          <w:lang w:eastAsia="en-GB"/>
        </w:rPr>
        <w:t xml:space="preserve"> ve hayvan varlığı puanlamaya tabi tutulur.</w:t>
      </w:r>
    </w:p>
    <w:p w14:paraId="0E32B17A" w14:textId="77777777" w:rsidR="00C701C4" w:rsidRPr="0011341E" w:rsidRDefault="00C701C4" w:rsidP="00BD7102">
      <w:pPr>
        <w:pStyle w:val="Balk1"/>
        <w:numPr>
          <w:ilvl w:val="0"/>
          <w:numId w:val="1"/>
        </w:numPr>
        <w:tabs>
          <w:tab w:val="num" w:pos="360"/>
          <w:tab w:val="num" w:pos="4755"/>
        </w:tabs>
        <w:spacing w:after="120" w:line="360" w:lineRule="auto"/>
        <w:ind w:left="902" w:hanging="902"/>
        <w:rPr>
          <w:b/>
          <w:u w:val="none"/>
        </w:rPr>
      </w:pPr>
      <w:r w:rsidRPr="0011341E">
        <w:rPr>
          <w:b/>
          <w:u w:val="none"/>
        </w:rPr>
        <w:t xml:space="preserve"> Satın Alma Yöntemi</w:t>
      </w:r>
    </w:p>
    <w:p w14:paraId="49CF48F2" w14:textId="77777777" w:rsidR="00C701C4" w:rsidRPr="0011341E" w:rsidRDefault="00C701C4" w:rsidP="00BD7102">
      <w:pPr>
        <w:spacing w:after="120" w:line="360" w:lineRule="auto"/>
        <w:jc w:val="both"/>
        <w:rPr>
          <w:lang w:eastAsia="en-GB"/>
        </w:rPr>
      </w:pPr>
      <w:r w:rsidRPr="0011341E">
        <w:rPr>
          <w:lang w:eastAsia="en-GB"/>
        </w:rPr>
        <w:t xml:space="preserve">Kümelenme Yatırım Ortaklığı bireysel hibelerde </w:t>
      </w:r>
      <w:r w:rsidR="00B21803" w:rsidRPr="0011341E">
        <w:t xml:space="preserve">Yatırımcı en az 3 firmadan teknik şartnameye uygun özelliklerde mal ve hizmet alımı için </w:t>
      </w:r>
      <w:r w:rsidR="00F1409F">
        <w:t xml:space="preserve">geçerli </w:t>
      </w:r>
      <w:r w:rsidR="00B21803" w:rsidRPr="0011341E">
        <w:t>teklif alarak satın alma işlemine başlayacaktır.</w:t>
      </w:r>
      <w:r w:rsidRPr="0011341E">
        <w:rPr>
          <w:lang w:eastAsia="en-GB"/>
        </w:rPr>
        <w:t xml:space="preserve"> Değerlendirme sonucunda uygun olan yükleniciye sipariş emri gönderilerek, sözleşme imzalanıp yatırım gerçekleştirilecektir. </w:t>
      </w:r>
    </w:p>
    <w:p w14:paraId="302E4B86" w14:textId="77777777" w:rsidR="006D0CAA" w:rsidRPr="0011341E" w:rsidRDefault="006D0CAA" w:rsidP="00C30034">
      <w:pPr>
        <w:pStyle w:val="Balk1"/>
        <w:numPr>
          <w:ilvl w:val="0"/>
          <w:numId w:val="1"/>
        </w:numPr>
        <w:spacing w:before="240" w:after="60" w:line="360" w:lineRule="auto"/>
        <w:ind w:left="440" w:hanging="440"/>
        <w:rPr>
          <w:b/>
          <w:u w:val="none"/>
        </w:rPr>
      </w:pPr>
      <w:r w:rsidRPr="0011341E">
        <w:rPr>
          <w:b/>
          <w:u w:val="none"/>
        </w:rPr>
        <w:t>Başvuru dosyasında bulunması gereken belgeler</w:t>
      </w:r>
    </w:p>
    <w:p w14:paraId="7B1424D3" w14:textId="77777777" w:rsidR="00760C6D" w:rsidRPr="0011341E" w:rsidRDefault="00760C6D" w:rsidP="00C30034">
      <w:pPr>
        <w:pStyle w:val="NoSpacing3"/>
        <w:numPr>
          <w:ilvl w:val="0"/>
          <w:numId w:val="3"/>
        </w:numPr>
        <w:spacing w:after="120" w:line="360" w:lineRule="auto"/>
        <w:jc w:val="both"/>
        <w:rPr>
          <w:rFonts w:ascii="Times New Roman" w:hAnsi="Times New Roman" w:cs="Times New Roman"/>
          <w:sz w:val="24"/>
          <w:szCs w:val="24"/>
        </w:rPr>
      </w:pPr>
      <w:r w:rsidRPr="0011341E">
        <w:rPr>
          <w:rFonts w:ascii="Times New Roman" w:hAnsi="Times New Roman" w:cs="Times New Roman"/>
          <w:sz w:val="24"/>
          <w:szCs w:val="24"/>
        </w:rPr>
        <w:t xml:space="preserve">KDAKP Başvuru Formu </w:t>
      </w:r>
      <w:r w:rsidR="005D6FEA" w:rsidRPr="005D6FEA">
        <w:rPr>
          <w:rFonts w:ascii="Times New Roman" w:hAnsi="Times New Roman" w:cs="Times New Roman"/>
          <w:sz w:val="24"/>
          <w:szCs w:val="24"/>
          <w:u w:val="single"/>
        </w:rPr>
        <w:t>www.mersin.tarimorman.gov.tr</w:t>
      </w:r>
      <w:r w:rsidR="005D6FEA">
        <w:rPr>
          <w:rFonts w:ascii="Times New Roman" w:hAnsi="Times New Roman" w:cs="Times New Roman"/>
          <w:sz w:val="24"/>
          <w:szCs w:val="24"/>
        </w:rPr>
        <w:t xml:space="preserve"> </w:t>
      </w:r>
      <w:r w:rsidRPr="0011341E">
        <w:rPr>
          <w:rFonts w:ascii="Times New Roman" w:hAnsi="Times New Roman" w:cs="Times New Roman"/>
          <w:sz w:val="24"/>
          <w:szCs w:val="24"/>
        </w:rPr>
        <w:t>adresi ile İlçe Müdürlüklerinden temin edilebilir)</w:t>
      </w:r>
    </w:p>
    <w:p w14:paraId="4ED5A7FD" w14:textId="77777777" w:rsidR="006D0CAA" w:rsidRPr="00D04AC0" w:rsidRDefault="00CB4C19" w:rsidP="00CB4C19">
      <w:pPr>
        <w:pStyle w:val="NoSpacing3"/>
        <w:numPr>
          <w:ilvl w:val="0"/>
          <w:numId w:val="3"/>
        </w:numPr>
        <w:spacing w:after="120" w:line="360" w:lineRule="auto"/>
        <w:jc w:val="both"/>
        <w:rPr>
          <w:rFonts w:ascii="Times New Roman" w:hAnsi="Times New Roman" w:cs="Times New Roman"/>
          <w:sz w:val="24"/>
          <w:szCs w:val="24"/>
        </w:rPr>
      </w:pPr>
      <w:r w:rsidRPr="0011341E">
        <w:rPr>
          <w:rFonts w:ascii="Times New Roman" w:eastAsia="Cambria" w:hAnsi="Times New Roman" w:cs="Times New Roman"/>
          <w:sz w:val="24"/>
          <w:szCs w:val="24"/>
        </w:rPr>
        <w:t xml:space="preserve">Bakanlığımız sistemlerinden </w:t>
      </w:r>
      <w:r w:rsidR="00074106">
        <w:rPr>
          <w:rFonts w:ascii="Times New Roman" w:eastAsia="Cambria" w:hAnsi="Times New Roman" w:cs="Times New Roman"/>
          <w:sz w:val="24"/>
          <w:szCs w:val="24"/>
        </w:rPr>
        <w:t>güncel Ç</w:t>
      </w:r>
      <w:r w:rsidR="0084582A" w:rsidRPr="0011341E">
        <w:rPr>
          <w:rFonts w:ascii="Times New Roman" w:eastAsia="Cambria" w:hAnsi="Times New Roman" w:cs="Times New Roman"/>
          <w:sz w:val="24"/>
          <w:szCs w:val="24"/>
        </w:rPr>
        <w:t>KS</w:t>
      </w:r>
      <w:r w:rsidR="00D04AC0">
        <w:rPr>
          <w:rFonts w:ascii="Times New Roman" w:eastAsia="Cambria" w:hAnsi="Times New Roman" w:cs="Times New Roman"/>
          <w:sz w:val="24"/>
          <w:szCs w:val="24"/>
        </w:rPr>
        <w:t>/AKS/HBS</w:t>
      </w:r>
      <w:r w:rsidR="0084582A" w:rsidRPr="0011341E">
        <w:rPr>
          <w:rFonts w:ascii="Times New Roman" w:eastAsia="Cambria" w:hAnsi="Times New Roman" w:cs="Times New Roman"/>
          <w:sz w:val="24"/>
          <w:szCs w:val="24"/>
        </w:rPr>
        <w:t xml:space="preserve"> sis</w:t>
      </w:r>
      <w:r w:rsidR="00D04AC0">
        <w:rPr>
          <w:rFonts w:ascii="Times New Roman" w:eastAsia="Cambria" w:hAnsi="Times New Roman" w:cs="Times New Roman"/>
          <w:sz w:val="24"/>
          <w:szCs w:val="24"/>
        </w:rPr>
        <w:t>temlerinden en az birin</w:t>
      </w:r>
      <w:r w:rsidR="0084582A" w:rsidRPr="0011341E">
        <w:rPr>
          <w:rFonts w:ascii="Times New Roman" w:eastAsia="Cambria" w:hAnsi="Times New Roman" w:cs="Times New Roman"/>
          <w:sz w:val="24"/>
          <w:szCs w:val="24"/>
        </w:rPr>
        <w:t>e</w:t>
      </w:r>
      <w:r w:rsidRPr="0011341E">
        <w:rPr>
          <w:rFonts w:ascii="Times New Roman" w:eastAsia="Cambria" w:hAnsi="Times New Roman" w:cs="Times New Roman"/>
          <w:sz w:val="24"/>
          <w:szCs w:val="24"/>
        </w:rPr>
        <w:t xml:space="preserve"> kayıtlı olduğuna dair belge.</w:t>
      </w:r>
    </w:p>
    <w:p w14:paraId="759A8021" w14:textId="77777777" w:rsidR="00D04AC0" w:rsidRPr="0011341E" w:rsidRDefault="00D04AC0" w:rsidP="00D04AC0">
      <w:pPr>
        <w:pStyle w:val="NoSpacing2"/>
        <w:numPr>
          <w:ilvl w:val="0"/>
          <w:numId w:val="3"/>
        </w:numPr>
        <w:spacing w:after="120" w:line="360" w:lineRule="auto"/>
        <w:jc w:val="both"/>
        <w:rPr>
          <w:sz w:val="24"/>
          <w:szCs w:val="24"/>
        </w:rPr>
      </w:pPr>
      <w:r w:rsidRPr="0011341E">
        <w:rPr>
          <w:sz w:val="24"/>
          <w:szCs w:val="24"/>
        </w:rPr>
        <w:t>Aynı Hanede Yaşayan Bireyler Beyan Formu (AHYBBF)</w:t>
      </w:r>
    </w:p>
    <w:p w14:paraId="43326F6B" w14:textId="77777777" w:rsidR="00D04AC0" w:rsidRPr="0011341E" w:rsidRDefault="00D04AC0" w:rsidP="00D04AC0">
      <w:pPr>
        <w:pStyle w:val="NoSpacing3"/>
        <w:numPr>
          <w:ilvl w:val="0"/>
          <w:numId w:val="3"/>
        </w:numPr>
        <w:spacing w:after="120" w:line="360" w:lineRule="auto"/>
        <w:jc w:val="both"/>
        <w:rPr>
          <w:rFonts w:ascii="Times New Roman" w:hAnsi="Times New Roman" w:cs="Times New Roman"/>
          <w:sz w:val="24"/>
          <w:szCs w:val="24"/>
        </w:rPr>
      </w:pPr>
      <w:r w:rsidRPr="0011341E">
        <w:rPr>
          <w:rFonts w:ascii="Times New Roman" w:hAnsi="Times New Roman" w:cs="Times New Roman"/>
          <w:sz w:val="24"/>
          <w:szCs w:val="24"/>
        </w:rPr>
        <w:t>Yararlanıcı Bilgi Formu</w:t>
      </w:r>
    </w:p>
    <w:p w14:paraId="00E93869" w14:textId="77777777" w:rsidR="00D04AC0" w:rsidRPr="00DA3E34" w:rsidRDefault="00D04AC0" w:rsidP="00D04AC0">
      <w:pPr>
        <w:pStyle w:val="NoSpacing3"/>
        <w:numPr>
          <w:ilvl w:val="0"/>
          <w:numId w:val="3"/>
        </w:numPr>
        <w:spacing w:after="120" w:line="360" w:lineRule="auto"/>
        <w:jc w:val="both"/>
        <w:rPr>
          <w:rFonts w:ascii="Times New Roman" w:hAnsi="Times New Roman" w:cs="Times New Roman"/>
          <w:sz w:val="24"/>
          <w:szCs w:val="24"/>
        </w:rPr>
      </w:pPr>
      <w:r w:rsidRPr="00DA3E34">
        <w:rPr>
          <w:rFonts w:ascii="Times New Roman" w:hAnsi="Times New Roman" w:cs="Times New Roman"/>
          <w:sz w:val="24"/>
          <w:szCs w:val="24"/>
        </w:rPr>
        <w:t>Başvuru</w:t>
      </w:r>
      <w:r w:rsidR="00DA3E34" w:rsidRPr="00DA3E34">
        <w:rPr>
          <w:rFonts w:ascii="Times New Roman" w:hAnsi="Times New Roman" w:cs="Times New Roman"/>
          <w:sz w:val="24"/>
          <w:szCs w:val="24"/>
        </w:rPr>
        <w:t xml:space="preserve"> </w:t>
      </w:r>
      <w:r w:rsidRPr="00DA3E34">
        <w:rPr>
          <w:rFonts w:ascii="Times New Roman" w:hAnsi="Times New Roman" w:cs="Times New Roman"/>
          <w:sz w:val="24"/>
          <w:szCs w:val="24"/>
        </w:rPr>
        <w:t>sahibinin e-Devlet sisteminden alacağı son 6 aydır asıl ikamet yerinin Proje Bölgesinde olduğunu gösterir belge.</w:t>
      </w:r>
    </w:p>
    <w:p w14:paraId="0E25D423" w14:textId="77777777" w:rsidR="00D04AC0" w:rsidRPr="0011341E" w:rsidRDefault="00D04AC0" w:rsidP="00D04AC0">
      <w:pPr>
        <w:pStyle w:val="Balk1"/>
        <w:numPr>
          <w:ilvl w:val="0"/>
          <w:numId w:val="3"/>
        </w:numPr>
        <w:spacing w:after="120" w:line="360" w:lineRule="auto"/>
        <w:jc w:val="both"/>
        <w:rPr>
          <w:rFonts w:eastAsiaTheme="minorHAnsi"/>
          <w:u w:val="none"/>
          <w:lang w:eastAsia="en-US"/>
        </w:rPr>
      </w:pPr>
      <w:r w:rsidRPr="0011341E">
        <w:rPr>
          <w:rFonts w:eastAsiaTheme="minorHAnsi"/>
          <w:u w:val="none"/>
          <w:lang w:eastAsia="en-US"/>
        </w:rPr>
        <w:t>E-Devlet sisteminden alacağı Nüfus Kayıt Örneği</w:t>
      </w:r>
    </w:p>
    <w:p w14:paraId="5C47FAD6" w14:textId="77777777" w:rsidR="00393F55" w:rsidRPr="0011341E" w:rsidRDefault="00393F55" w:rsidP="00074106">
      <w:pPr>
        <w:pStyle w:val="Balk1"/>
        <w:numPr>
          <w:ilvl w:val="0"/>
          <w:numId w:val="3"/>
        </w:numPr>
        <w:spacing w:after="120" w:line="360" w:lineRule="auto"/>
        <w:jc w:val="both"/>
        <w:rPr>
          <w:rFonts w:eastAsiaTheme="minorHAnsi"/>
          <w:u w:val="none"/>
          <w:lang w:eastAsia="en-US"/>
        </w:rPr>
      </w:pPr>
      <w:r w:rsidRPr="0011341E">
        <w:rPr>
          <w:rFonts w:eastAsiaTheme="minorHAnsi"/>
          <w:u w:val="none"/>
          <w:lang w:eastAsia="en-US"/>
        </w:rPr>
        <w:t>E-Devlet sisteminden alacağı SGK Hizmet Döküm Raporu</w:t>
      </w:r>
    </w:p>
    <w:p w14:paraId="506ECAF5" w14:textId="77777777" w:rsidR="006D0CAA" w:rsidRPr="0011341E" w:rsidRDefault="006D0CAA" w:rsidP="00C30034">
      <w:pPr>
        <w:pStyle w:val="NoSpacing3"/>
        <w:numPr>
          <w:ilvl w:val="0"/>
          <w:numId w:val="6"/>
        </w:numPr>
        <w:spacing w:after="120" w:line="360" w:lineRule="auto"/>
        <w:jc w:val="both"/>
        <w:rPr>
          <w:rFonts w:ascii="Times New Roman" w:hAnsi="Times New Roman" w:cs="Times New Roman"/>
          <w:sz w:val="24"/>
          <w:szCs w:val="24"/>
        </w:rPr>
      </w:pPr>
      <w:r w:rsidRPr="0011341E">
        <w:rPr>
          <w:rFonts w:ascii="Times New Roman" w:hAnsi="Times New Roman" w:cs="Times New Roman"/>
          <w:sz w:val="24"/>
          <w:szCs w:val="24"/>
        </w:rPr>
        <w:t xml:space="preserve">Başvuru sahibi hibe konusuyla </w:t>
      </w:r>
      <w:r w:rsidR="00D04AC0">
        <w:rPr>
          <w:rFonts w:ascii="Times New Roman" w:hAnsi="Times New Roman" w:cs="Times New Roman"/>
          <w:sz w:val="24"/>
          <w:szCs w:val="24"/>
        </w:rPr>
        <w:t>ilgili bir eğitime katılmış ise</w:t>
      </w:r>
      <w:r w:rsidRPr="0011341E">
        <w:rPr>
          <w:rFonts w:ascii="Times New Roman" w:hAnsi="Times New Roman" w:cs="Times New Roman"/>
          <w:sz w:val="24"/>
          <w:szCs w:val="24"/>
        </w:rPr>
        <w:t xml:space="preserve"> sertifika veya katılım belgesi</w:t>
      </w:r>
    </w:p>
    <w:p w14:paraId="456CE7AE" w14:textId="77777777" w:rsidR="006D0CAA" w:rsidRPr="0011341E" w:rsidRDefault="006D0CAA" w:rsidP="00C30034">
      <w:pPr>
        <w:pStyle w:val="NoSpacing3"/>
        <w:numPr>
          <w:ilvl w:val="0"/>
          <w:numId w:val="6"/>
        </w:numPr>
        <w:spacing w:after="120" w:line="360" w:lineRule="auto"/>
        <w:jc w:val="both"/>
        <w:rPr>
          <w:rFonts w:ascii="Times New Roman" w:hAnsi="Times New Roman" w:cs="Times New Roman"/>
          <w:sz w:val="24"/>
          <w:szCs w:val="24"/>
        </w:rPr>
      </w:pPr>
      <w:r w:rsidRPr="0011341E">
        <w:rPr>
          <w:rFonts w:ascii="Times New Roman" w:hAnsi="Times New Roman" w:cs="Times New Roman"/>
          <w:sz w:val="24"/>
          <w:szCs w:val="24"/>
        </w:rPr>
        <w:t>Başvuru sahibi herhangi bir çiftçi örgütüne kayıtlı ise belgesi</w:t>
      </w:r>
      <w:r w:rsidR="00D04AC0">
        <w:rPr>
          <w:rFonts w:ascii="Times New Roman" w:hAnsi="Times New Roman" w:cs="Times New Roman"/>
          <w:sz w:val="24"/>
          <w:szCs w:val="24"/>
        </w:rPr>
        <w:t xml:space="preserve"> </w:t>
      </w:r>
      <w:r w:rsidR="00393F55" w:rsidRPr="0011341E">
        <w:rPr>
          <w:rFonts w:ascii="Times New Roman" w:hAnsi="Times New Roman" w:cs="Times New Roman"/>
          <w:sz w:val="24"/>
          <w:szCs w:val="24"/>
        </w:rPr>
        <w:t>(Ziraat Odası üyeliği hariç)</w:t>
      </w:r>
    </w:p>
    <w:p w14:paraId="7E00CD68" w14:textId="77777777" w:rsidR="006D0CAA" w:rsidRPr="0011341E" w:rsidRDefault="006D0CAA" w:rsidP="00C30034">
      <w:pPr>
        <w:pStyle w:val="NoSpacing3"/>
        <w:numPr>
          <w:ilvl w:val="0"/>
          <w:numId w:val="6"/>
        </w:numPr>
        <w:spacing w:after="120" w:line="360" w:lineRule="auto"/>
        <w:jc w:val="both"/>
        <w:rPr>
          <w:rFonts w:ascii="Times New Roman" w:hAnsi="Times New Roman" w:cs="Times New Roman"/>
          <w:sz w:val="24"/>
          <w:szCs w:val="24"/>
        </w:rPr>
      </w:pPr>
      <w:r w:rsidRPr="0011341E">
        <w:rPr>
          <w:rFonts w:ascii="Times New Roman" w:hAnsi="Times New Roman" w:cs="Times New Roman"/>
          <w:sz w:val="24"/>
          <w:szCs w:val="24"/>
        </w:rPr>
        <w:lastRenderedPageBreak/>
        <w:t xml:space="preserve">Eğer başvuru sahibi ile </w:t>
      </w:r>
      <w:r w:rsidR="00D04AC0">
        <w:rPr>
          <w:rFonts w:ascii="Times New Roman" w:hAnsi="Times New Roman" w:cs="Times New Roman"/>
          <w:sz w:val="24"/>
          <w:szCs w:val="24"/>
        </w:rPr>
        <w:t>aynı hanede ikamet eden en az %4</w:t>
      </w:r>
      <w:r w:rsidRPr="0011341E">
        <w:rPr>
          <w:rFonts w:ascii="Times New Roman" w:hAnsi="Times New Roman" w:cs="Times New Roman"/>
          <w:sz w:val="24"/>
          <w:szCs w:val="24"/>
        </w:rPr>
        <w:t>0 engelli birey varsa, engel</w:t>
      </w:r>
      <w:r w:rsidR="00233188">
        <w:rPr>
          <w:rFonts w:ascii="Times New Roman" w:hAnsi="Times New Roman" w:cs="Times New Roman"/>
          <w:sz w:val="24"/>
          <w:szCs w:val="24"/>
        </w:rPr>
        <w:t>l</w:t>
      </w:r>
      <w:r w:rsidR="00D04AC0">
        <w:rPr>
          <w:rFonts w:ascii="Times New Roman" w:hAnsi="Times New Roman" w:cs="Times New Roman"/>
          <w:sz w:val="24"/>
          <w:szCs w:val="24"/>
        </w:rPr>
        <w:t>i</w:t>
      </w:r>
      <w:r w:rsidRPr="0011341E">
        <w:rPr>
          <w:rFonts w:ascii="Times New Roman" w:hAnsi="Times New Roman" w:cs="Times New Roman"/>
          <w:sz w:val="24"/>
          <w:szCs w:val="24"/>
        </w:rPr>
        <w:t>lik durumunu gösteren rapor</w:t>
      </w:r>
    </w:p>
    <w:p w14:paraId="7FD50EC1" w14:textId="77777777" w:rsidR="006D0CAA" w:rsidRDefault="003D308C" w:rsidP="00C30034">
      <w:pPr>
        <w:pStyle w:val="NoSpacing3"/>
        <w:numPr>
          <w:ilvl w:val="0"/>
          <w:numId w:val="6"/>
        </w:numPr>
        <w:spacing w:after="120" w:line="360" w:lineRule="auto"/>
        <w:jc w:val="both"/>
        <w:rPr>
          <w:rFonts w:ascii="Times New Roman" w:hAnsi="Times New Roman" w:cs="Times New Roman"/>
          <w:sz w:val="24"/>
          <w:szCs w:val="24"/>
        </w:rPr>
      </w:pPr>
      <w:r w:rsidRPr="0011341E">
        <w:rPr>
          <w:rFonts w:ascii="Times New Roman" w:hAnsi="Times New Roman" w:cs="Times New Roman"/>
          <w:sz w:val="24"/>
          <w:szCs w:val="24"/>
        </w:rPr>
        <w:t xml:space="preserve">İdari ve Teknik </w:t>
      </w:r>
      <w:r w:rsidR="006D0CAA" w:rsidRPr="0011341E">
        <w:rPr>
          <w:rFonts w:ascii="Times New Roman" w:hAnsi="Times New Roman" w:cs="Times New Roman"/>
          <w:sz w:val="24"/>
          <w:szCs w:val="24"/>
        </w:rPr>
        <w:t>Şartname</w:t>
      </w:r>
    </w:p>
    <w:p w14:paraId="2BA40B9C" w14:textId="77777777" w:rsidR="006D0CAA" w:rsidRPr="0011341E" w:rsidRDefault="006D0CAA" w:rsidP="00C30034">
      <w:pPr>
        <w:pStyle w:val="Balk1"/>
        <w:numPr>
          <w:ilvl w:val="0"/>
          <w:numId w:val="1"/>
        </w:numPr>
        <w:spacing w:before="240" w:after="60" w:line="360" w:lineRule="auto"/>
        <w:ind w:left="440" w:hanging="440"/>
        <w:rPr>
          <w:b/>
          <w:u w:val="none"/>
        </w:rPr>
      </w:pPr>
      <w:r w:rsidRPr="0011341E">
        <w:rPr>
          <w:b/>
          <w:u w:val="none"/>
        </w:rPr>
        <w:t>Başvuru Sahiplerinin Dikkat Etmesi Gereken Hususlar</w:t>
      </w:r>
    </w:p>
    <w:p w14:paraId="4F5E1F23" w14:textId="77777777" w:rsidR="00122B83" w:rsidRPr="0011341E" w:rsidRDefault="00122B83" w:rsidP="00BD7102">
      <w:pPr>
        <w:numPr>
          <w:ilvl w:val="0"/>
          <w:numId w:val="2"/>
        </w:numPr>
        <w:spacing w:after="120" w:line="360" w:lineRule="auto"/>
        <w:jc w:val="both"/>
        <w:rPr>
          <w:rFonts w:eastAsiaTheme="minorHAnsi"/>
          <w:lang w:eastAsia="en-US"/>
        </w:rPr>
      </w:pPr>
      <w:r w:rsidRPr="0011341E">
        <w:rPr>
          <w:rFonts w:eastAsiaTheme="minorHAnsi"/>
          <w:lang w:eastAsia="en-US"/>
        </w:rPr>
        <w:t>Başvurular, ilan edilen başvuru bitiş tarihinden önce yapılmış olmalıdır. Bu tarihten sonra yapılan başvurular kabul edilmeyecektir.</w:t>
      </w:r>
    </w:p>
    <w:p w14:paraId="68DD55C8" w14:textId="77777777" w:rsidR="00122B83" w:rsidRPr="0011341E" w:rsidRDefault="00122B83" w:rsidP="00BD7102">
      <w:pPr>
        <w:numPr>
          <w:ilvl w:val="0"/>
          <w:numId w:val="2"/>
        </w:numPr>
        <w:spacing w:after="120" w:line="360" w:lineRule="auto"/>
        <w:jc w:val="both"/>
        <w:rPr>
          <w:rFonts w:eastAsiaTheme="minorHAnsi"/>
          <w:lang w:eastAsia="en-US"/>
        </w:rPr>
      </w:pPr>
      <w:r w:rsidRPr="0011341E">
        <w:rPr>
          <w:rFonts w:eastAsiaTheme="minorHAnsi"/>
          <w:lang w:eastAsia="en-US"/>
        </w:rPr>
        <w:t xml:space="preserve">Başvurular şahsen yapılmalıdır. İnternet veya posta yoluyla yapılacak başvurular kabul edilmeyecektir. </w:t>
      </w:r>
    </w:p>
    <w:p w14:paraId="0E30D238" w14:textId="77777777" w:rsidR="00561F30" w:rsidRPr="00622637" w:rsidRDefault="00122B83" w:rsidP="00BD7102">
      <w:pPr>
        <w:numPr>
          <w:ilvl w:val="0"/>
          <w:numId w:val="2"/>
        </w:numPr>
        <w:spacing w:after="120" w:line="360" w:lineRule="auto"/>
        <w:jc w:val="both"/>
      </w:pPr>
      <w:r w:rsidRPr="00561F30">
        <w:rPr>
          <w:rFonts w:eastAsiaTheme="minorHAnsi"/>
          <w:lang w:eastAsia="en-US"/>
        </w:rPr>
        <w:t xml:space="preserve">Başvuru dosyaları </w:t>
      </w:r>
      <w:r w:rsidR="00561F30" w:rsidRPr="00561F30">
        <w:rPr>
          <w:rFonts w:eastAsiaTheme="minorHAnsi"/>
          <w:lang w:eastAsia="en-US"/>
        </w:rPr>
        <w:t>2</w:t>
      </w:r>
      <w:r w:rsidRPr="00561F30">
        <w:rPr>
          <w:rFonts w:eastAsiaTheme="minorHAnsi"/>
          <w:lang w:eastAsia="en-US"/>
        </w:rPr>
        <w:t xml:space="preserve"> (</w:t>
      </w:r>
      <w:r w:rsidR="00561F30" w:rsidRPr="00561F30">
        <w:rPr>
          <w:rFonts w:eastAsiaTheme="minorHAnsi"/>
          <w:lang w:eastAsia="en-US"/>
        </w:rPr>
        <w:t>iki</w:t>
      </w:r>
      <w:r w:rsidRPr="00561F30">
        <w:rPr>
          <w:rFonts w:eastAsiaTheme="minorHAnsi"/>
          <w:lang w:eastAsia="en-US"/>
        </w:rPr>
        <w:t xml:space="preserve">) takım olarak hazırlanacaktır. </w:t>
      </w:r>
      <w:r w:rsidR="002E6AFE">
        <w:rPr>
          <w:rFonts w:eastAsiaTheme="minorHAnsi"/>
          <w:lang w:eastAsia="en-US"/>
        </w:rPr>
        <w:t>1 (b</w:t>
      </w:r>
      <w:r w:rsidRPr="00561F30">
        <w:rPr>
          <w:rFonts w:eastAsiaTheme="minorHAnsi"/>
          <w:lang w:eastAsia="en-US"/>
        </w:rPr>
        <w:t>ir</w:t>
      </w:r>
      <w:r w:rsidR="002E6AFE">
        <w:rPr>
          <w:rFonts w:eastAsiaTheme="minorHAnsi"/>
          <w:lang w:eastAsia="en-US"/>
        </w:rPr>
        <w:t>)</w:t>
      </w:r>
      <w:r w:rsidRPr="00561F30">
        <w:rPr>
          <w:rFonts w:eastAsiaTheme="minorHAnsi"/>
          <w:lang w:eastAsia="en-US"/>
        </w:rPr>
        <w:t xml:space="preserve"> takımı </w:t>
      </w:r>
      <w:r w:rsidR="005E7A27" w:rsidRPr="00561F30">
        <w:rPr>
          <w:rFonts w:eastAsiaTheme="minorHAnsi"/>
          <w:lang w:eastAsia="en-US"/>
        </w:rPr>
        <w:t xml:space="preserve">İPYB’ ye gönderilecek, </w:t>
      </w:r>
      <w:r w:rsidRPr="00561F30">
        <w:rPr>
          <w:rFonts w:eastAsiaTheme="minorHAnsi"/>
          <w:lang w:eastAsia="en-US"/>
        </w:rPr>
        <w:t xml:space="preserve">1 (bir) takımı Çiftçi Destek </w:t>
      </w:r>
      <w:r w:rsidRPr="00622637">
        <w:rPr>
          <w:rFonts w:eastAsiaTheme="minorHAnsi"/>
          <w:lang w:eastAsia="en-US"/>
        </w:rPr>
        <w:t>Ekiplerince muhafaza edilecek</w:t>
      </w:r>
      <w:r w:rsidR="005E7A27" w:rsidRPr="00622637">
        <w:rPr>
          <w:rFonts w:eastAsiaTheme="minorHAnsi"/>
          <w:lang w:eastAsia="en-US"/>
        </w:rPr>
        <w:t xml:space="preserve">tir. </w:t>
      </w:r>
      <w:r w:rsidRPr="00622637">
        <w:rPr>
          <w:rFonts w:eastAsiaTheme="minorHAnsi"/>
          <w:lang w:eastAsia="en-US"/>
        </w:rPr>
        <w:t xml:space="preserve"> </w:t>
      </w:r>
    </w:p>
    <w:p w14:paraId="01FD6BCA" w14:textId="77777777" w:rsidR="003F3B53" w:rsidRPr="00622637" w:rsidRDefault="003F3B53" w:rsidP="00BD7102">
      <w:pPr>
        <w:numPr>
          <w:ilvl w:val="0"/>
          <w:numId w:val="2"/>
        </w:numPr>
        <w:spacing w:after="120" w:line="360" w:lineRule="auto"/>
        <w:jc w:val="both"/>
      </w:pPr>
      <w:r w:rsidRPr="00622637">
        <w:t xml:space="preserve">Hibeye Esas Yatırım Tutarı (KDV hariç) en fazla </w:t>
      </w:r>
      <w:r w:rsidR="005D6FEA" w:rsidRPr="005D6FEA">
        <w:t>135.000,00</w:t>
      </w:r>
      <w:r w:rsidR="009B0C87" w:rsidRPr="005D6FEA">
        <w:t xml:space="preserve"> </w:t>
      </w:r>
      <w:r w:rsidRPr="00622637">
        <w:t>TL olacaktır. Bu tutarın üzerindeki yatırım giderlerini, limit üstü katkı olarak yararlanıcılar kendi öz kaynaklarından karşılayacaklardır.</w:t>
      </w:r>
    </w:p>
    <w:p w14:paraId="721CD5C2" w14:textId="77777777" w:rsidR="003F3B53" w:rsidRDefault="003F3B53" w:rsidP="00BD7102">
      <w:pPr>
        <w:pStyle w:val="NoSpacing3"/>
        <w:numPr>
          <w:ilvl w:val="0"/>
          <w:numId w:val="2"/>
        </w:numPr>
        <w:spacing w:after="120" w:line="360" w:lineRule="auto"/>
        <w:jc w:val="both"/>
        <w:rPr>
          <w:rFonts w:ascii="Times New Roman" w:hAnsi="Times New Roman" w:cs="Times New Roman"/>
          <w:sz w:val="24"/>
          <w:szCs w:val="24"/>
        </w:rPr>
      </w:pPr>
      <w:r w:rsidRPr="00622637">
        <w:rPr>
          <w:rFonts w:ascii="Times New Roman" w:hAnsi="Times New Roman" w:cs="Times New Roman"/>
          <w:sz w:val="24"/>
          <w:szCs w:val="24"/>
        </w:rPr>
        <w:t>Bireysel yararlanıcılar için, ödenecek hibe miktarı, şartnamenin içeriğine uygun maliyetlerin (K</w:t>
      </w:r>
      <w:r w:rsidR="00623134">
        <w:rPr>
          <w:rFonts w:ascii="Times New Roman" w:hAnsi="Times New Roman" w:cs="Times New Roman"/>
          <w:sz w:val="24"/>
          <w:szCs w:val="24"/>
        </w:rPr>
        <w:t>DV hariç) %70’idir. Kalan %30’lu</w:t>
      </w:r>
      <w:r w:rsidRPr="00622637">
        <w:rPr>
          <w:rFonts w:ascii="Times New Roman" w:hAnsi="Times New Roman" w:cs="Times New Roman"/>
          <w:sz w:val="24"/>
          <w:szCs w:val="24"/>
        </w:rPr>
        <w:t>k yararlanıcı katkısı (nakdi olarak) ve KDV</w:t>
      </w:r>
      <w:r w:rsidR="00623134">
        <w:rPr>
          <w:rFonts w:ascii="Times New Roman" w:hAnsi="Times New Roman" w:cs="Times New Roman"/>
          <w:sz w:val="24"/>
          <w:szCs w:val="24"/>
        </w:rPr>
        <w:t>/ÖTV</w:t>
      </w:r>
      <w:r w:rsidRPr="00622637">
        <w:rPr>
          <w:rFonts w:ascii="Times New Roman" w:hAnsi="Times New Roman" w:cs="Times New Roman"/>
          <w:sz w:val="24"/>
          <w:szCs w:val="24"/>
        </w:rPr>
        <w:t xml:space="preserve"> ödemeleri yararlanıcılar tarafından karşılanacaktır. Bireysel yararlanıcılara ödenecek toplam hibe tutarı </w:t>
      </w:r>
      <w:r w:rsidR="005D6FEA" w:rsidRPr="005D6FEA">
        <w:rPr>
          <w:rFonts w:ascii="Times New Roman" w:hAnsi="Times New Roman" w:cs="Times New Roman"/>
          <w:sz w:val="24"/>
          <w:szCs w:val="24"/>
        </w:rPr>
        <w:t>94.500,00</w:t>
      </w:r>
      <w:r w:rsidR="00227390" w:rsidRPr="005D6FEA">
        <w:rPr>
          <w:rFonts w:ascii="Times New Roman" w:hAnsi="Times New Roman" w:cs="Times New Roman"/>
          <w:sz w:val="24"/>
          <w:szCs w:val="24"/>
        </w:rPr>
        <w:t xml:space="preserve"> </w:t>
      </w:r>
      <w:r w:rsidRPr="009B0C87">
        <w:rPr>
          <w:rFonts w:ascii="Times New Roman" w:hAnsi="Times New Roman" w:cs="Times New Roman"/>
          <w:sz w:val="24"/>
          <w:szCs w:val="24"/>
        </w:rPr>
        <w:t>TL</w:t>
      </w:r>
      <w:r w:rsidRPr="00622637">
        <w:rPr>
          <w:rFonts w:ascii="Times New Roman" w:hAnsi="Times New Roman" w:cs="Times New Roman"/>
          <w:sz w:val="24"/>
          <w:szCs w:val="24"/>
        </w:rPr>
        <w:t>’yi geçemez.</w:t>
      </w:r>
    </w:p>
    <w:p w14:paraId="57416837" w14:textId="77777777" w:rsidR="00623134" w:rsidRPr="00EC146E" w:rsidRDefault="00623134" w:rsidP="00623134">
      <w:pPr>
        <w:pStyle w:val="ListeParagraf"/>
        <w:widowControl w:val="0"/>
        <w:numPr>
          <w:ilvl w:val="0"/>
          <w:numId w:val="2"/>
        </w:numPr>
        <w:autoSpaceDE w:val="0"/>
        <w:autoSpaceDN w:val="0"/>
        <w:adjustRightInd w:val="0"/>
        <w:spacing w:line="360" w:lineRule="auto"/>
        <w:ind w:hanging="437"/>
        <w:contextualSpacing w:val="0"/>
        <w:jc w:val="both"/>
        <w:rPr>
          <w:highlight w:val="yellow"/>
        </w:rPr>
      </w:pPr>
      <w:r w:rsidRPr="00EC146E">
        <w:rPr>
          <w:highlight w:val="yellow"/>
          <w:lang w:eastAsia="en-GB"/>
        </w:rPr>
        <w:t xml:space="preserve">Yatırımcılara, yüklenicilere ve tedarikçilere KDAKP kapsamında yapılacak ödemeler, Türk Lirası (TL) cinsinden olacaktır. Yararlanıcılar tarafından yüklenicilere yapılacak ödemelere ait banka </w:t>
      </w:r>
      <w:proofErr w:type="gramStart"/>
      <w:r w:rsidRPr="00EC146E">
        <w:rPr>
          <w:highlight w:val="yellow"/>
          <w:lang w:eastAsia="en-GB"/>
        </w:rPr>
        <w:t>dekontları</w:t>
      </w:r>
      <w:proofErr w:type="gramEnd"/>
      <w:r w:rsidRPr="00EC146E">
        <w:rPr>
          <w:highlight w:val="yellow"/>
          <w:lang w:eastAsia="en-GB"/>
        </w:rPr>
        <w:t xml:space="preserve"> </w:t>
      </w:r>
      <w:proofErr w:type="spellStart"/>
      <w:r w:rsidRPr="00EC146E">
        <w:rPr>
          <w:highlight w:val="yellow"/>
          <w:lang w:eastAsia="en-GB"/>
        </w:rPr>
        <w:t>İPYB’ler</w:t>
      </w:r>
      <w:proofErr w:type="spellEnd"/>
      <w:r w:rsidRPr="00EC146E">
        <w:rPr>
          <w:highlight w:val="yellow"/>
          <w:lang w:eastAsia="en-GB"/>
        </w:rPr>
        <w:t xml:space="preserve"> tarafından gerek dosyasında saklanmak gerekse </w:t>
      </w:r>
      <w:proofErr w:type="spellStart"/>
      <w:r w:rsidRPr="00EC146E">
        <w:rPr>
          <w:highlight w:val="yellow"/>
          <w:lang w:eastAsia="en-GB"/>
        </w:rPr>
        <w:t>MPYB’ne</w:t>
      </w:r>
      <w:proofErr w:type="spellEnd"/>
      <w:r w:rsidRPr="00EC146E">
        <w:rPr>
          <w:highlight w:val="yellow"/>
          <w:lang w:eastAsia="en-GB"/>
        </w:rPr>
        <w:t xml:space="preserve"> gönderilmek üzere yararlanıcılardan talep edilecektir.</w:t>
      </w:r>
    </w:p>
    <w:p w14:paraId="0347F6C0" w14:textId="77777777" w:rsidR="003F3B53" w:rsidRPr="0011341E" w:rsidRDefault="003F3B53" w:rsidP="00BD7102">
      <w:pPr>
        <w:pStyle w:val="NoSpacing3"/>
        <w:numPr>
          <w:ilvl w:val="0"/>
          <w:numId w:val="2"/>
        </w:numPr>
        <w:spacing w:after="120" w:line="360" w:lineRule="auto"/>
        <w:jc w:val="both"/>
        <w:rPr>
          <w:rFonts w:ascii="Times New Roman" w:hAnsi="Times New Roman" w:cs="Times New Roman"/>
          <w:sz w:val="24"/>
          <w:szCs w:val="24"/>
        </w:rPr>
      </w:pPr>
      <w:r w:rsidRPr="0011341E">
        <w:rPr>
          <w:rFonts w:ascii="Times New Roman" w:hAnsi="Times New Roman" w:cs="Times New Roman"/>
          <w:sz w:val="24"/>
          <w:szCs w:val="24"/>
        </w:rPr>
        <w:t>Başvuru dosyasında, “Proje Bütçesi” bölümü dikkatlice hazırlanmalıdır. Tutarlar KDV hariç yazılmalıdır. Maliyet kalemleri piyasa şartlarına uygun olmalıdır.</w:t>
      </w:r>
    </w:p>
    <w:p w14:paraId="7AD1E562" w14:textId="77777777" w:rsidR="003F3B53" w:rsidRDefault="003F3B53" w:rsidP="00BD7102">
      <w:pPr>
        <w:pStyle w:val="NoSpacing3"/>
        <w:numPr>
          <w:ilvl w:val="0"/>
          <w:numId w:val="2"/>
        </w:numPr>
        <w:spacing w:after="120" w:line="360" w:lineRule="auto"/>
        <w:jc w:val="both"/>
        <w:rPr>
          <w:rFonts w:ascii="Times New Roman" w:hAnsi="Times New Roman" w:cs="Times New Roman"/>
          <w:sz w:val="24"/>
          <w:szCs w:val="24"/>
        </w:rPr>
      </w:pPr>
      <w:r w:rsidRPr="0011341E">
        <w:rPr>
          <w:rFonts w:ascii="Times New Roman" w:hAnsi="Times New Roman" w:cs="Times New Roman"/>
          <w:sz w:val="24"/>
          <w:szCs w:val="24"/>
        </w:rPr>
        <w:t>Başvuru formunda ve eklerindeki bilgilerden başvuru sahibi sorumludur. Başvuru yapan çiftçi hibeye hak kazansa dahi başvuru dosyasında bulunan belge veya bilgilerin gerçeğe aykırı olduğu tespit edilmesi halinde başvurusu geçersiz sayılır.</w:t>
      </w:r>
    </w:p>
    <w:p w14:paraId="6159E54D" w14:textId="77777777" w:rsidR="00623134" w:rsidRPr="001A0CB6" w:rsidRDefault="00623134" w:rsidP="00F62BA2">
      <w:pPr>
        <w:pStyle w:val="ListeParagraf"/>
        <w:widowControl w:val="0"/>
        <w:numPr>
          <w:ilvl w:val="0"/>
          <w:numId w:val="2"/>
        </w:numPr>
        <w:autoSpaceDE w:val="0"/>
        <w:autoSpaceDN w:val="0"/>
        <w:adjustRightInd w:val="0"/>
        <w:spacing w:line="360" w:lineRule="auto"/>
        <w:contextualSpacing w:val="0"/>
        <w:jc w:val="both"/>
        <w:rPr>
          <w:lang w:eastAsia="en-GB"/>
        </w:rPr>
      </w:pPr>
      <w:r w:rsidRPr="00873D12">
        <w:rPr>
          <w:bCs/>
          <w:iCs/>
        </w:rPr>
        <w:t xml:space="preserve">Gerçek kişi yararlanıcılar, aynı yıl içinde farklı çağrı döneminde hibe konuları farklı olsa dahi, sadece bir kez bir hibe konusu için başvuru yapabileceklerdir. Birden fazla başvurusu </w:t>
      </w:r>
      <w:r w:rsidRPr="00873D12">
        <w:rPr>
          <w:bCs/>
          <w:iCs/>
        </w:rPr>
        <w:lastRenderedPageBreak/>
        <w:t xml:space="preserve">olan yatırımcının tüm başvuruları reddedilir. </w:t>
      </w:r>
    </w:p>
    <w:p w14:paraId="50BE9FC0" w14:textId="77777777" w:rsidR="001A0CB6" w:rsidRPr="00DB3261" w:rsidRDefault="001A0CB6" w:rsidP="00DB3261">
      <w:pPr>
        <w:pStyle w:val="ListeParagraf"/>
        <w:widowControl w:val="0"/>
        <w:numPr>
          <w:ilvl w:val="0"/>
          <w:numId w:val="2"/>
        </w:numPr>
        <w:autoSpaceDE w:val="0"/>
        <w:autoSpaceDN w:val="0"/>
        <w:adjustRightInd w:val="0"/>
        <w:spacing w:line="360" w:lineRule="auto"/>
        <w:contextualSpacing w:val="0"/>
        <w:jc w:val="both"/>
        <w:rPr>
          <w:lang w:eastAsia="en-GB"/>
        </w:rPr>
      </w:pPr>
      <w:r w:rsidRPr="00DB3261">
        <w:rPr>
          <w:bCs/>
          <w:iCs/>
        </w:rPr>
        <w:t xml:space="preserve">İlgili yılın aynı veya farklı hibe çağrı döneminde aynı hanede yaşayanlar farklı konularda iki ayrı başvuru yapamaz, tespiti halinde sadece ilk başvuru kabul edilir.  </w:t>
      </w:r>
    </w:p>
    <w:p w14:paraId="3C036E5A" w14:textId="77777777" w:rsidR="00623134" w:rsidRPr="00623134" w:rsidRDefault="00623134" w:rsidP="00DB3261">
      <w:pPr>
        <w:pStyle w:val="ListeParagraf"/>
        <w:widowControl w:val="0"/>
        <w:numPr>
          <w:ilvl w:val="0"/>
          <w:numId w:val="2"/>
        </w:numPr>
        <w:autoSpaceDE w:val="0"/>
        <w:autoSpaceDN w:val="0"/>
        <w:adjustRightInd w:val="0"/>
        <w:spacing w:line="360" w:lineRule="auto"/>
        <w:ind w:hanging="437"/>
        <w:contextualSpacing w:val="0"/>
        <w:jc w:val="both"/>
        <w:rPr>
          <w:lang w:eastAsia="en-GB"/>
        </w:rPr>
      </w:pPr>
      <w:r w:rsidRPr="0044159D">
        <w:rPr>
          <w:bCs/>
          <w:iCs/>
        </w:rPr>
        <w:t>Daha önce Bakanlığımız veya diğer kamu kurum ve kuruluşlarının hibe desteğinden yararlanan gerçek kişi yatırımcılar (son 5 yıl), aynı konuda tekrar başvuru yapamazlar.</w:t>
      </w:r>
    </w:p>
    <w:p w14:paraId="6AAD5839" w14:textId="77777777" w:rsidR="00623134" w:rsidRPr="0021717C" w:rsidRDefault="00623134" w:rsidP="00F62BA2">
      <w:pPr>
        <w:pStyle w:val="ListeParagraf"/>
        <w:widowControl w:val="0"/>
        <w:numPr>
          <w:ilvl w:val="0"/>
          <w:numId w:val="2"/>
        </w:numPr>
        <w:autoSpaceDE w:val="0"/>
        <w:autoSpaceDN w:val="0"/>
        <w:adjustRightInd w:val="0"/>
        <w:spacing w:line="360" w:lineRule="auto"/>
        <w:ind w:hanging="437"/>
        <w:contextualSpacing w:val="0"/>
        <w:jc w:val="both"/>
        <w:rPr>
          <w:lang w:eastAsia="en-GB"/>
        </w:rPr>
      </w:pPr>
      <w:r w:rsidRPr="0044159D">
        <w:rPr>
          <w:bCs/>
          <w:iCs/>
        </w:rPr>
        <w:t xml:space="preserve">KDAKP kapsamında daha önce herhangi bir konuda bireysel hibe desteği alan gerçek kişilere (aynı </w:t>
      </w:r>
      <w:proofErr w:type="spellStart"/>
      <w:r w:rsidRPr="0044159D">
        <w:rPr>
          <w:bCs/>
          <w:iCs/>
        </w:rPr>
        <w:t>hânede</w:t>
      </w:r>
      <w:proofErr w:type="spellEnd"/>
      <w:r w:rsidRPr="0044159D">
        <w:rPr>
          <w:bCs/>
          <w:iCs/>
        </w:rPr>
        <w:t xml:space="preserve"> yaşayanlar da dâhil) farklı bireysel hibe konularında başvuru yapmaları halinde puan </w:t>
      </w:r>
      <w:r w:rsidRPr="00F857F1">
        <w:rPr>
          <w:bCs/>
          <w:iCs/>
        </w:rPr>
        <w:t xml:space="preserve">değerlendirmesinde – 20 (eksi yirmi) puan </w:t>
      </w:r>
      <w:r w:rsidRPr="0044159D">
        <w:rPr>
          <w:bCs/>
          <w:iCs/>
        </w:rPr>
        <w:t xml:space="preserve">verilir. </w:t>
      </w:r>
    </w:p>
    <w:p w14:paraId="171E6145" w14:textId="77777777" w:rsidR="0021717C" w:rsidRPr="0021717C" w:rsidRDefault="0021717C" w:rsidP="0021717C">
      <w:pPr>
        <w:pStyle w:val="ListeParagraf"/>
        <w:widowControl w:val="0"/>
        <w:numPr>
          <w:ilvl w:val="0"/>
          <w:numId w:val="2"/>
        </w:numPr>
        <w:autoSpaceDE w:val="0"/>
        <w:autoSpaceDN w:val="0"/>
        <w:adjustRightInd w:val="0"/>
        <w:spacing w:line="360" w:lineRule="auto"/>
        <w:contextualSpacing w:val="0"/>
        <w:jc w:val="both"/>
        <w:rPr>
          <w:lang w:eastAsia="en-GB"/>
        </w:rPr>
      </w:pPr>
      <w:r w:rsidRPr="0021717C">
        <w:rPr>
          <w:lang w:eastAsia="en-US"/>
        </w:rPr>
        <w:t xml:space="preserve">Yararlanıcının, hak kazandıktan sonra sözleşme imzalasın ya da imzalamasın yatırımdan vazgeçmesi durumunda, aynı yatırımcının bir sonraki yıl başvuru yapması halinde hibe konusuna bakılmaksızın değerlendirme aşamasında -20 </w:t>
      </w:r>
      <w:r>
        <w:rPr>
          <w:lang w:eastAsia="en-US"/>
        </w:rPr>
        <w:t xml:space="preserve">(eksi yirmi) </w:t>
      </w:r>
      <w:r w:rsidRPr="0021717C">
        <w:rPr>
          <w:lang w:eastAsia="en-US"/>
        </w:rPr>
        <w:t xml:space="preserve">puan verilecektir. </w:t>
      </w:r>
    </w:p>
    <w:p w14:paraId="03865063" w14:textId="77777777" w:rsidR="00623134" w:rsidRPr="00623134" w:rsidRDefault="00623134" w:rsidP="00F62BA2">
      <w:pPr>
        <w:pStyle w:val="ListeParagraf"/>
        <w:widowControl w:val="0"/>
        <w:numPr>
          <w:ilvl w:val="0"/>
          <w:numId w:val="2"/>
        </w:numPr>
        <w:autoSpaceDE w:val="0"/>
        <w:autoSpaceDN w:val="0"/>
        <w:adjustRightInd w:val="0"/>
        <w:spacing w:line="360" w:lineRule="auto"/>
        <w:ind w:hanging="437"/>
        <w:contextualSpacing w:val="0"/>
        <w:jc w:val="both"/>
        <w:rPr>
          <w:lang w:eastAsia="en-GB"/>
        </w:rPr>
      </w:pPr>
      <w:r w:rsidRPr="00FF381F">
        <w:rPr>
          <w:bCs/>
          <w:iCs/>
        </w:rPr>
        <w:t>Her başvuru formunda sadece bir konu olmalıdır. Bir formda birden fazla konunun olması durumunda başvuru reddedilir.</w:t>
      </w:r>
    </w:p>
    <w:p w14:paraId="52C6A1E8" w14:textId="77777777" w:rsidR="003F3B53" w:rsidRPr="0011341E" w:rsidRDefault="003F3B53" w:rsidP="00BD7102">
      <w:pPr>
        <w:pStyle w:val="NoSpacing3"/>
        <w:numPr>
          <w:ilvl w:val="0"/>
          <w:numId w:val="2"/>
        </w:numPr>
        <w:spacing w:after="120" w:line="360" w:lineRule="auto"/>
        <w:jc w:val="both"/>
        <w:rPr>
          <w:rFonts w:ascii="Times New Roman" w:hAnsi="Times New Roman" w:cs="Times New Roman"/>
          <w:sz w:val="24"/>
          <w:szCs w:val="24"/>
        </w:rPr>
      </w:pPr>
      <w:r w:rsidRPr="0011341E">
        <w:rPr>
          <w:rFonts w:ascii="Times New Roman" w:hAnsi="Times New Roman" w:cs="Times New Roman"/>
          <w:sz w:val="24"/>
          <w:szCs w:val="24"/>
        </w:rPr>
        <w:t>Başvuru dosyasındaki maliyet tablolarının Hibe Çağrı Kılavuzu hükümlerinde belirlenen miktarlara uymaması ve/veya tutarsız olması halinde başvuru dosyası nihai değerlendirmeye alınmaz. Bu konudaki sorumluluk başvuru sahibine aittir.</w:t>
      </w:r>
    </w:p>
    <w:p w14:paraId="293E271C" w14:textId="77777777" w:rsidR="003F3B53" w:rsidRPr="0011341E" w:rsidRDefault="003B0F21" w:rsidP="00BD7102">
      <w:pPr>
        <w:numPr>
          <w:ilvl w:val="0"/>
          <w:numId w:val="2"/>
        </w:numPr>
        <w:spacing w:after="120" w:line="360" w:lineRule="auto"/>
        <w:contextualSpacing/>
        <w:jc w:val="both"/>
      </w:pPr>
      <w:r w:rsidRPr="0011341E">
        <w:rPr>
          <w:rFonts w:eastAsiaTheme="minorHAnsi"/>
          <w:lang w:eastAsia="en-US"/>
        </w:rPr>
        <w:t>Kendileriyle Hibe Sözleşmesi imzalanan yatırımcılar, satın alma aşamasında en az 3 (üç) geçerli teklif alarak, en düşük teklifi veren yüklenici firma ile Uygulama Sözleşmesi imzalarlar.</w:t>
      </w:r>
      <w:r w:rsidRPr="0011341E">
        <w:t xml:space="preserve"> </w:t>
      </w:r>
    </w:p>
    <w:p w14:paraId="506F313E" w14:textId="77777777" w:rsidR="004D1694" w:rsidRPr="0011341E" w:rsidRDefault="004D1694" w:rsidP="004D1694">
      <w:pPr>
        <w:pStyle w:val="NoSpacing3"/>
        <w:numPr>
          <w:ilvl w:val="0"/>
          <w:numId w:val="2"/>
        </w:numPr>
        <w:spacing w:after="120" w:line="360" w:lineRule="auto"/>
        <w:jc w:val="both"/>
        <w:rPr>
          <w:rFonts w:ascii="Times New Roman" w:hAnsi="Times New Roman" w:cs="Times New Roman"/>
          <w:sz w:val="24"/>
          <w:szCs w:val="24"/>
        </w:rPr>
      </w:pPr>
      <w:r w:rsidRPr="0011341E">
        <w:rPr>
          <w:rFonts w:ascii="Times New Roman" w:hAnsi="Times New Roman" w:cs="Times New Roman"/>
          <w:sz w:val="24"/>
          <w:szCs w:val="24"/>
        </w:rPr>
        <w:t xml:space="preserve">Ödeme sırasında yatırımcı </w:t>
      </w:r>
      <w:r>
        <w:rPr>
          <w:rFonts w:ascii="Times New Roman" w:hAnsi="Times New Roman" w:cs="Times New Roman"/>
          <w:sz w:val="24"/>
          <w:szCs w:val="24"/>
        </w:rPr>
        <w:t xml:space="preserve">vadesi geçmiş vergi borcu yoktur belgesini </w:t>
      </w:r>
      <w:r w:rsidRPr="0011341E">
        <w:rPr>
          <w:rFonts w:ascii="Times New Roman" w:hAnsi="Times New Roman" w:cs="Times New Roman"/>
          <w:sz w:val="24"/>
          <w:szCs w:val="24"/>
        </w:rPr>
        <w:t>ibraz etmek zorundadır.</w:t>
      </w:r>
    </w:p>
    <w:p w14:paraId="54C0E9B8" w14:textId="77777777" w:rsidR="00545F3E" w:rsidRPr="007C7703" w:rsidRDefault="00545F3E" w:rsidP="001961D0">
      <w:pPr>
        <w:pStyle w:val="NoSpacing3"/>
        <w:numPr>
          <w:ilvl w:val="0"/>
          <w:numId w:val="2"/>
        </w:numPr>
        <w:spacing w:line="360" w:lineRule="auto"/>
        <w:ind w:hanging="437"/>
        <w:jc w:val="both"/>
        <w:rPr>
          <w:rFonts w:ascii="Times New Roman" w:hAnsi="Times New Roman" w:cs="Times New Roman"/>
          <w:sz w:val="24"/>
          <w:szCs w:val="24"/>
        </w:rPr>
      </w:pPr>
      <w:r w:rsidRPr="00A72990">
        <w:rPr>
          <w:rFonts w:ascii="Times New Roman" w:hAnsi="Times New Roman" w:cs="Times New Roman"/>
          <w:sz w:val="24"/>
          <w:szCs w:val="24"/>
        </w:rPr>
        <w:t>Yatırımcının aşağıda belirtilen fiil veya durumda olduğunun tespiti halinde İPYB, önceden tebliğ etmeksizin Hibe Sözleşmesini feshedebilir;</w:t>
      </w:r>
    </w:p>
    <w:p w14:paraId="07D31BA7" w14:textId="77777777" w:rsidR="00545F3E" w:rsidRPr="00A72990" w:rsidRDefault="00545F3E" w:rsidP="001961D0">
      <w:pPr>
        <w:numPr>
          <w:ilvl w:val="0"/>
          <w:numId w:val="20"/>
        </w:numPr>
        <w:suppressAutoHyphens/>
        <w:autoSpaceDN w:val="0"/>
        <w:spacing w:line="360" w:lineRule="auto"/>
        <w:ind w:hanging="437"/>
        <w:jc w:val="both"/>
        <w:textAlignment w:val="baseline"/>
        <w:rPr>
          <w:rFonts w:eastAsiaTheme="minorHAnsi"/>
          <w:lang w:eastAsia="en-US"/>
        </w:rPr>
      </w:pPr>
      <w:r w:rsidRPr="00A72990">
        <w:rPr>
          <w:rFonts w:eastAsiaTheme="minorHAnsi"/>
          <w:lang w:eastAsia="en-US"/>
        </w:rPr>
        <w:t xml:space="preserve">Yatırımcının iflas etmesi veya tasfiye halinde olması, işlerinin mahkemelerce idare ediliyor olması, alacaklılarla herhangi bir düzenlemeye girmiş olması, iş veya faaliyetlerini askıya almış olması. Bu meselelerle ilgili bir dava veya takip konusu olması veya ulusal mevzuat ve düzenlemelerde yeri olan bir </w:t>
      </w:r>
      <w:proofErr w:type="gramStart"/>
      <w:r w:rsidRPr="00A72990">
        <w:rPr>
          <w:rFonts w:eastAsiaTheme="minorHAnsi"/>
          <w:lang w:eastAsia="en-US"/>
        </w:rPr>
        <w:t>prosedür</w:t>
      </w:r>
      <w:proofErr w:type="gramEnd"/>
      <w:r w:rsidRPr="00A72990">
        <w:rPr>
          <w:rFonts w:eastAsiaTheme="minorHAnsi"/>
          <w:lang w:eastAsia="en-US"/>
        </w:rPr>
        <w:t xml:space="preserve"> dolayısı ile bunlara benzer bir durumda olması,</w:t>
      </w:r>
    </w:p>
    <w:p w14:paraId="48D8870C" w14:textId="77777777" w:rsidR="00545F3E" w:rsidRPr="00A72990" w:rsidRDefault="00545F3E" w:rsidP="001961D0">
      <w:pPr>
        <w:numPr>
          <w:ilvl w:val="0"/>
          <w:numId w:val="20"/>
        </w:numPr>
        <w:suppressAutoHyphens/>
        <w:autoSpaceDN w:val="0"/>
        <w:spacing w:line="360" w:lineRule="auto"/>
        <w:ind w:hanging="437"/>
        <w:jc w:val="both"/>
        <w:textAlignment w:val="baseline"/>
        <w:rPr>
          <w:rFonts w:eastAsiaTheme="minorHAnsi"/>
          <w:lang w:eastAsia="en-US"/>
        </w:rPr>
      </w:pPr>
      <w:r w:rsidRPr="00A72990">
        <w:rPr>
          <w:rFonts w:eastAsiaTheme="minorHAnsi"/>
          <w:lang w:eastAsia="en-US"/>
        </w:rPr>
        <w:t>Yatırımcının profesyonel faaliyetini ilgilendiren bir suçtan kesin hüküm gücünde bir karar ile mahkûmiyet almış olması,</w:t>
      </w:r>
    </w:p>
    <w:p w14:paraId="35C1A5BC" w14:textId="77777777" w:rsidR="00545F3E" w:rsidRPr="00A72990" w:rsidRDefault="00545F3E" w:rsidP="001961D0">
      <w:pPr>
        <w:numPr>
          <w:ilvl w:val="0"/>
          <w:numId w:val="20"/>
        </w:numPr>
        <w:suppressAutoHyphens/>
        <w:autoSpaceDN w:val="0"/>
        <w:spacing w:line="360" w:lineRule="auto"/>
        <w:ind w:hanging="437"/>
        <w:jc w:val="both"/>
        <w:textAlignment w:val="baseline"/>
        <w:rPr>
          <w:rFonts w:eastAsiaTheme="minorHAnsi"/>
          <w:lang w:eastAsia="en-US"/>
        </w:rPr>
      </w:pPr>
      <w:r w:rsidRPr="00A72990">
        <w:rPr>
          <w:rFonts w:eastAsiaTheme="minorHAnsi"/>
          <w:lang w:eastAsia="en-US"/>
        </w:rPr>
        <w:lastRenderedPageBreak/>
        <w:t xml:space="preserve">Yatırımcının, yüz kızartıcı suç işlemesi, dolandırıcılık veya yolsuzluk yapması, milli güvenliğe tehdit oluşturduğu tespit edilen terör örgütlerine aidiyeti veya irtibatı olması, devlet sırlarını açığa vurması, devletin şahsiyetine karşı işlenmiş suçlar ve yatırımcının profesyonel faaliyetini ilgilendiren bir suçtan kesin hüküm ve/veya idari bir karar olması. </w:t>
      </w:r>
    </w:p>
    <w:p w14:paraId="60FFF6FC" w14:textId="77777777" w:rsidR="00545F3E" w:rsidRPr="00A72990" w:rsidRDefault="00545F3E" w:rsidP="001961D0">
      <w:pPr>
        <w:numPr>
          <w:ilvl w:val="0"/>
          <w:numId w:val="20"/>
        </w:numPr>
        <w:suppressAutoHyphens/>
        <w:autoSpaceDN w:val="0"/>
        <w:spacing w:line="360" w:lineRule="auto"/>
        <w:ind w:hanging="437"/>
        <w:jc w:val="both"/>
        <w:textAlignment w:val="baseline"/>
        <w:rPr>
          <w:rFonts w:eastAsiaTheme="minorHAnsi"/>
          <w:lang w:eastAsia="en-US"/>
        </w:rPr>
      </w:pPr>
      <w:r w:rsidRPr="00A72990">
        <w:rPr>
          <w:rFonts w:eastAsiaTheme="minorHAnsi"/>
          <w:lang w:eastAsia="en-US"/>
        </w:rPr>
        <w:t>Hibe Sözleşmesi vasıtasıyla sağlanan hibeyi kullanmak için yanlış veya eksik beyanlarda bulunması ya da gerçeği yansıtmayan raporlar sunması, sahte veya içeriği itibariyle gerçek dışı belge düzenlenmesi ve kullanılması,</w:t>
      </w:r>
    </w:p>
    <w:p w14:paraId="56B30BA5" w14:textId="77777777" w:rsidR="00545F3E" w:rsidRDefault="00545F3E" w:rsidP="001961D0">
      <w:pPr>
        <w:numPr>
          <w:ilvl w:val="0"/>
          <w:numId w:val="20"/>
        </w:numPr>
        <w:suppressAutoHyphens/>
        <w:autoSpaceDN w:val="0"/>
        <w:spacing w:line="360" w:lineRule="auto"/>
        <w:ind w:hanging="437"/>
        <w:jc w:val="both"/>
        <w:textAlignment w:val="baseline"/>
        <w:rPr>
          <w:rFonts w:eastAsiaTheme="minorHAnsi"/>
          <w:lang w:eastAsia="en-US"/>
        </w:rPr>
      </w:pPr>
      <w:r w:rsidRPr="00A72990">
        <w:rPr>
          <w:rFonts w:eastAsiaTheme="minorHAnsi"/>
          <w:lang w:eastAsia="en-US"/>
        </w:rPr>
        <w:t>Yatırımcının hibe sözleşmesi sonrasında kendisine hibe ödemesi yapılıp yapılmadığına bakmaksızın yatırımı uygulamaktan vazgeçmesi.</w:t>
      </w:r>
    </w:p>
    <w:p w14:paraId="2DD29A93" w14:textId="77777777" w:rsidR="00B355F3" w:rsidRPr="0011341E" w:rsidRDefault="00B355F3" w:rsidP="00B355F3">
      <w:pPr>
        <w:pStyle w:val="ListeParagraf"/>
        <w:keepNext/>
        <w:numPr>
          <w:ilvl w:val="0"/>
          <w:numId w:val="2"/>
        </w:numPr>
        <w:spacing w:after="120" w:line="360" w:lineRule="auto"/>
        <w:jc w:val="both"/>
        <w:outlineLvl w:val="0"/>
        <w:rPr>
          <w:b/>
        </w:rPr>
      </w:pPr>
      <w:r w:rsidRPr="0011341E">
        <w:t xml:space="preserve">Yararlanıcılar sözleşmelerinde belirtilen sürede yatırımı tamamlamak zorundadır. </w:t>
      </w:r>
      <w:r>
        <w:t>KYO kapsamında yatırımcı hibe sözleşmesinde belirlenen uygulama süresi zarfında (asıl yatırım süresini aşmamak şartı ile) bir defa süre uzatımı talep edebilir. Bu durumda İPYB teknik personeli, yatırım mahallinde yatırımın belirtilen tamamlanma tarihinde hibe kapsamında yapılan işlerin tespitini yapar ve bir tutanak düzenler. Bu tutanak ile yatırımcının talep ettiği süre uzatımı ve gerekçeleri açıklanır. İPYB talep edilen değişikliği uygun bulması durumunda yatırımcıya ek süre verilir.</w:t>
      </w:r>
      <w:r w:rsidR="008D558E">
        <w:t>(</w:t>
      </w:r>
      <w:r w:rsidR="008D558E" w:rsidRPr="008D558E">
        <w:t xml:space="preserve"> </w:t>
      </w:r>
      <w:r w:rsidR="008D558E">
        <w:t>Yatırım h</w:t>
      </w:r>
      <w:r w:rsidR="008D558E" w:rsidRPr="004F779D">
        <w:t>er hâlükârda 2026 yılı bütçe yılı içinde tamamlanacaktır</w:t>
      </w:r>
      <w:r w:rsidR="008D558E">
        <w:t>.)</w:t>
      </w:r>
      <w:r>
        <w:t xml:space="preserve"> İTOM ve yatırımcı arasında zeyilname yapılarak sözleşmenin ilgili sayfaları yeni duruma göre düzenlenir. Değişiklik </w:t>
      </w:r>
      <w:proofErr w:type="spellStart"/>
      <w:r>
        <w:t>MPYB’ne</w:t>
      </w:r>
      <w:proofErr w:type="spellEnd"/>
      <w:r>
        <w:t xml:space="preserve"> iletilir.</w:t>
      </w:r>
    </w:p>
    <w:p w14:paraId="0380C6E2" w14:textId="77777777" w:rsidR="00122B83" w:rsidRPr="0011341E" w:rsidRDefault="00134C60" w:rsidP="00BD7102">
      <w:pPr>
        <w:keepNext/>
        <w:spacing w:after="120" w:line="360" w:lineRule="auto"/>
        <w:ind w:left="360"/>
        <w:jc w:val="both"/>
        <w:outlineLvl w:val="0"/>
        <w:rPr>
          <w:b/>
        </w:rPr>
      </w:pPr>
      <w:r>
        <w:rPr>
          <w:b/>
        </w:rPr>
        <w:t>J</w:t>
      </w:r>
      <w:r w:rsidR="005D5122" w:rsidRPr="0011341E">
        <w:rPr>
          <w:b/>
        </w:rPr>
        <w:t xml:space="preserve">. </w:t>
      </w:r>
      <w:r w:rsidR="00122B83" w:rsidRPr="0011341E">
        <w:rPr>
          <w:b/>
        </w:rPr>
        <w:t>Süreç</w:t>
      </w:r>
    </w:p>
    <w:p w14:paraId="7E5A7888" w14:textId="77777777" w:rsidR="00964F4F" w:rsidRPr="0011341E" w:rsidRDefault="005501E2" w:rsidP="00BD7102">
      <w:pPr>
        <w:numPr>
          <w:ilvl w:val="0"/>
          <w:numId w:val="5"/>
        </w:numPr>
        <w:tabs>
          <w:tab w:val="clear" w:pos="1002"/>
          <w:tab w:val="num" w:pos="794"/>
          <w:tab w:val="num" w:pos="851"/>
        </w:tabs>
        <w:spacing w:after="120" w:line="360" w:lineRule="auto"/>
        <w:ind w:left="851"/>
        <w:jc w:val="both"/>
        <w:rPr>
          <w:rFonts w:eastAsiaTheme="minorHAnsi"/>
          <w:lang w:eastAsia="en-US"/>
        </w:rPr>
      </w:pPr>
      <w:r w:rsidRPr="0011341E">
        <w:rPr>
          <w:rFonts w:eastAsiaTheme="minorHAnsi"/>
          <w:lang w:eastAsia="en-US"/>
        </w:rPr>
        <w:t xml:space="preserve">Başvuru sahipleri başvurularını ikamet ettikleri mahallenin bağlı olduğu </w:t>
      </w:r>
      <w:r w:rsidR="004617B0" w:rsidRPr="0011341E">
        <w:rPr>
          <w:rFonts w:eastAsiaTheme="minorHAnsi"/>
          <w:lang w:eastAsia="en-US"/>
        </w:rPr>
        <w:t>Ekonomik Kalkınma Kümesinin içerisindeki</w:t>
      </w:r>
      <w:r w:rsidRPr="0011341E">
        <w:rPr>
          <w:rFonts w:eastAsiaTheme="minorHAnsi"/>
          <w:lang w:eastAsia="en-US"/>
        </w:rPr>
        <w:t xml:space="preserve"> İlçe Tarım ve Orman Müdürlü</w:t>
      </w:r>
      <w:r w:rsidR="004617B0" w:rsidRPr="0011341E">
        <w:rPr>
          <w:rFonts w:eastAsiaTheme="minorHAnsi"/>
          <w:lang w:eastAsia="en-US"/>
        </w:rPr>
        <w:t>ğüne</w:t>
      </w:r>
      <w:r w:rsidRPr="0011341E">
        <w:rPr>
          <w:rFonts w:eastAsiaTheme="minorHAnsi"/>
          <w:lang w:eastAsia="en-US"/>
        </w:rPr>
        <w:t xml:space="preserve"> yaparlar.</w:t>
      </w:r>
    </w:p>
    <w:p w14:paraId="6FCEEE97" w14:textId="77777777" w:rsidR="00964F4F" w:rsidRPr="0011341E" w:rsidRDefault="00964F4F" w:rsidP="00BD7102">
      <w:pPr>
        <w:numPr>
          <w:ilvl w:val="0"/>
          <w:numId w:val="5"/>
        </w:numPr>
        <w:tabs>
          <w:tab w:val="clear" w:pos="1002"/>
          <w:tab w:val="num" w:pos="851"/>
        </w:tabs>
        <w:spacing w:after="120" w:line="360" w:lineRule="auto"/>
        <w:ind w:left="851"/>
        <w:jc w:val="both"/>
        <w:rPr>
          <w:rFonts w:eastAsiaTheme="minorHAnsi"/>
          <w:lang w:eastAsia="en-US"/>
        </w:rPr>
      </w:pPr>
      <w:r w:rsidRPr="0011341E">
        <w:rPr>
          <w:rFonts w:eastAsiaTheme="minorHAnsi"/>
          <w:lang w:eastAsia="en-US"/>
        </w:rPr>
        <w:t>Başvuru dosyalarının,</w:t>
      </w:r>
      <w:r w:rsidRPr="0011341E">
        <w:rPr>
          <w:color w:val="FF0000"/>
        </w:rPr>
        <w:t xml:space="preserve"> </w:t>
      </w:r>
      <w:r w:rsidRPr="0011341E">
        <w:t xml:space="preserve">kabul ve uygunluk kontrolünü başvuru dosyasının sunulduğu </w:t>
      </w:r>
      <w:r w:rsidRPr="0011341E">
        <w:rPr>
          <w:rFonts w:eastAsiaTheme="minorHAnsi"/>
          <w:lang w:eastAsia="en-US"/>
        </w:rPr>
        <w:t>İlçe Tarım ve Orman Müdürlüğünde görevli Çiftçi Destek Ekipleri</w:t>
      </w:r>
      <w:r w:rsidRPr="0011341E">
        <w:t xml:space="preserve"> (ÇDE) yapar. </w:t>
      </w:r>
      <w:r w:rsidRPr="0011341E">
        <w:rPr>
          <w:rFonts w:eastAsiaTheme="minorHAnsi"/>
          <w:lang w:eastAsia="en-GB"/>
        </w:rPr>
        <w:t xml:space="preserve">Eksik belge yoksa başvuruyu teslim alır ve teslim alma belgesini başvuru sahibi ile karşılıklı imzalayarak bir nüshasını başvuru sahibine verir. Eksiksiz başvuru dosyalarının 1 (bir) nüshasını </w:t>
      </w:r>
      <w:r w:rsidRPr="0011341E">
        <w:rPr>
          <w:rFonts w:eastAsiaTheme="minorHAnsi"/>
          <w:lang w:eastAsia="en-US"/>
        </w:rPr>
        <w:t>İl Proje Yönetim Birimine (İPYB) gönderirler.</w:t>
      </w:r>
    </w:p>
    <w:p w14:paraId="70A41A5A" w14:textId="77777777" w:rsidR="00964F4F" w:rsidRPr="0011341E" w:rsidRDefault="00964F4F" w:rsidP="00BD7102">
      <w:pPr>
        <w:numPr>
          <w:ilvl w:val="0"/>
          <w:numId w:val="5"/>
        </w:numPr>
        <w:tabs>
          <w:tab w:val="clear" w:pos="1002"/>
          <w:tab w:val="num" w:pos="851"/>
        </w:tabs>
        <w:spacing w:after="120" w:line="360" w:lineRule="auto"/>
        <w:ind w:left="851"/>
        <w:jc w:val="both"/>
        <w:rPr>
          <w:rFonts w:eastAsiaTheme="minorHAnsi"/>
          <w:lang w:eastAsia="en-US"/>
        </w:rPr>
      </w:pPr>
      <w:r w:rsidRPr="0011341E">
        <w:t xml:space="preserve">İlçe Tarım ve Orman </w:t>
      </w:r>
      <w:r w:rsidRPr="00622637">
        <w:t xml:space="preserve">Müdürlüğü tarafından </w:t>
      </w:r>
      <w:proofErr w:type="spellStart"/>
      <w:r w:rsidRPr="00622637">
        <w:t>İPYB’ye</w:t>
      </w:r>
      <w:proofErr w:type="spellEnd"/>
      <w:r w:rsidRPr="00622637">
        <w:t xml:space="preserve"> gönderilen dosyalar, İP</w:t>
      </w:r>
      <w:r w:rsidR="001E788B" w:rsidRPr="00622637">
        <w:t>DK</w:t>
      </w:r>
      <w:r w:rsidRPr="00622637">
        <w:t xml:space="preserve"> tarafından 20 (yirmi) gün içerisinde değerlendirilir. İP</w:t>
      </w:r>
      <w:r w:rsidR="001E788B" w:rsidRPr="00622637">
        <w:t>DK</w:t>
      </w:r>
      <w:r w:rsidRPr="00622637">
        <w:t xml:space="preserve">, </w:t>
      </w:r>
      <w:r w:rsidRPr="00622637">
        <w:rPr>
          <w:lang w:eastAsia="en-GB"/>
        </w:rPr>
        <w:t xml:space="preserve">KYO projelerini öncelikli olarak başvuru </w:t>
      </w:r>
      <w:r w:rsidRPr="00622637">
        <w:rPr>
          <w:lang w:eastAsia="en-GB"/>
        </w:rPr>
        <w:lastRenderedPageBreak/>
        <w:t>evraklarının ve başvuru sahibinin uygunluğu açısından değerlendirir. İP</w:t>
      </w:r>
      <w:r w:rsidR="001E788B" w:rsidRPr="00622637">
        <w:rPr>
          <w:lang w:eastAsia="en-GB"/>
        </w:rPr>
        <w:t>DK</w:t>
      </w:r>
      <w:r w:rsidRPr="00622637">
        <w:rPr>
          <w:lang w:eastAsia="en-GB"/>
        </w:rPr>
        <w:t xml:space="preserve"> değerlendirmesini “başvuru sahibinin uygunluğu” başlığı altında belirtilen kıstaslara göre yapar. Başvuruların teknik açıdan değerlendirilmesi </w:t>
      </w:r>
      <w:r w:rsidRPr="0011341E">
        <w:rPr>
          <w:lang w:eastAsia="en-GB"/>
        </w:rPr>
        <w:t>ve incelenmesi, başvurulan yatırım konusunun uygulama planlarında belirtilen yatırımın amacı, tanımlanan faaliyete uygunluğu ve belirtilen teknik özellikleri taşıyıp taşımadığına göre yapılır. Uygun bulunan projeler için puanlama yapılır. E</w:t>
      </w:r>
      <w:r w:rsidRPr="0011341E">
        <w:t xml:space="preserve">n yüksek puandan başlayarak, planlanan sayıda asıl ve yedek yatırımcı belirlenir. Puanların eşitliği halinde, puanı eşit olanlar arasında, sırasıyla, kadın yatırımcılara, daha genç yatırımcılara ve maliyeti daha düşük yatırımlara öncelik verilerek yeniden sıralama yapılır. </w:t>
      </w:r>
      <w:bookmarkStart w:id="1" w:name="_Hlk506457113"/>
      <w:bookmarkStart w:id="2" w:name="_Hlk506457312"/>
      <w:r w:rsidRPr="0011341E">
        <w:t>Hak sahibi olabilmek için puanın 50 (elli) veya üzeri olma şartı vardır</w:t>
      </w:r>
      <w:bookmarkEnd w:id="1"/>
      <w:bookmarkEnd w:id="2"/>
      <w:r w:rsidRPr="0011341E">
        <w:t>.</w:t>
      </w:r>
    </w:p>
    <w:p w14:paraId="6293E681" w14:textId="77777777" w:rsidR="00964F4F" w:rsidRPr="0011341E" w:rsidRDefault="00964F4F" w:rsidP="00BD7102">
      <w:pPr>
        <w:numPr>
          <w:ilvl w:val="0"/>
          <w:numId w:val="5"/>
        </w:numPr>
        <w:tabs>
          <w:tab w:val="clear" w:pos="1002"/>
          <w:tab w:val="num" w:pos="794"/>
          <w:tab w:val="num" w:pos="851"/>
        </w:tabs>
        <w:spacing w:after="120" w:line="360" w:lineRule="auto"/>
        <w:ind w:left="851" w:hanging="283"/>
        <w:jc w:val="both"/>
        <w:rPr>
          <w:rFonts w:eastAsiaTheme="minorHAnsi"/>
          <w:lang w:eastAsia="en-US"/>
        </w:rPr>
      </w:pPr>
      <w:r w:rsidRPr="0011341E">
        <w:t xml:space="preserve"> İPDK ise başvuru dosyalarının uygunluk kontrolünü tekrarlar, nihai değerlendirmeyi yaparak asıl ve yedek listeleri belirler. Değerlendirme raporu ile birlikte belirlenen asil ve yedek listeler </w:t>
      </w:r>
      <w:proofErr w:type="spellStart"/>
      <w:r w:rsidRPr="0011341E">
        <w:t>MPDK’ya</w:t>
      </w:r>
      <w:proofErr w:type="spellEnd"/>
      <w:r w:rsidRPr="0011341E">
        <w:t xml:space="preserve"> onaylanmak üzere gönderilir. Başvuru dosyaları talep edilmediği sürece </w:t>
      </w:r>
      <w:proofErr w:type="spellStart"/>
      <w:r w:rsidRPr="0011341E">
        <w:t>MPDK’ya</w:t>
      </w:r>
      <w:proofErr w:type="spellEnd"/>
      <w:r w:rsidRPr="0011341E">
        <w:t xml:space="preserve"> gönderilmez. Uygun görülen listeler sonuçların ilan edilmesi için İl Müdürlüklerine resmi yazı ile gönderilir.</w:t>
      </w:r>
    </w:p>
    <w:p w14:paraId="5EFECDC9" w14:textId="77777777" w:rsidR="00F944C4" w:rsidRPr="0011341E" w:rsidRDefault="00D34FFB" w:rsidP="00BD7102">
      <w:pPr>
        <w:numPr>
          <w:ilvl w:val="0"/>
          <w:numId w:val="5"/>
        </w:numPr>
        <w:tabs>
          <w:tab w:val="clear" w:pos="1002"/>
          <w:tab w:val="num" w:pos="794"/>
        </w:tabs>
        <w:spacing w:after="120" w:line="360" w:lineRule="auto"/>
        <w:ind w:left="794" w:hanging="437"/>
        <w:jc w:val="both"/>
        <w:rPr>
          <w:rFonts w:eastAsiaTheme="minorHAnsi"/>
          <w:lang w:eastAsia="en-US"/>
        </w:rPr>
      </w:pPr>
      <w:r w:rsidRPr="0011341E">
        <w:rPr>
          <w:rFonts w:eastAsiaTheme="minorHAnsi"/>
          <w:lang w:eastAsia="en-US"/>
        </w:rPr>
        <w:t>Asil,</w:t>
      </w:r>
      <w:r w:rsidR="005501E2" w:rsidRPr="0011341E">
        <w:rPr>
          <w:rFonts w:eastAsiaTheme="minorHAnsi"/>
          <w:lang w:eastAsia="en-US"/>
        </w:rPr>
        <w:t xml:space="preserve"> yedek </w:t>
      </w:r>
      <w:r w:rsidRPr="0011341E">
        <w:rPr>
          <w:rFonts w:eastAsiaTheme="minorHAnsi"/>
          <w:lang w:eastAsia="en-US"/>
        </w:rPr>
        <w:t xml:space="preserve">ve reddedilen </w:t>
      </w:r>
      <w:r w:rsidR="005501E2" w:rsidRPr="0011341E">
        <w:rPr>
          <w:rFonts w:eastAsiaTheme="minorHAnsi"/>
          <w:lang w:eastAsia="en-US"/>
        </w:rPr>
        <w:t>yararlanıcı</w:t>
      </w:r>
      <w:r w:rsidR="00964F4F" w:rsidRPr="0011341E">
        <w:rPr>
          <w:rFonts w:eastAsiaTheme="minorHAnsi"/>
          <w:lang w:eastAsia="en-US"/>
        </w:rPr>
        <w:t xml:space="preserve">ların listesi İlçe Müdürlükleri </w:t>
      </w:r>
      <w:r w:rsidR="005501E2" w:rsidRPr="0011341E">
        <w:rPr>
          <w:rFonts w:eastAsiaTheme="minorHAnsi"/>
          <w:lang w:eastAsia="en-US"/>
        </w:rPr>
        <w:t xml:space="preserve">tarafından </w:t>
      </w:r>
      <w:r w:rsidRPr="0011341E">
        <w:rPr>
          <w:rFonts w:eastAsiaTheme="minorHAnsi"/>
          <w:lang w:eastAsia="en-US"/>
        </w:rPr>
        <w:t>10</w:t>
      </w:r>
      <w:r w:rsidR="005501E2" w:rsidRPr="0011341E">
        <w:rPr>
          <w:rFonts w:eastAsiaTheme="minorHAnsi"/>
          <w:lang w:eastAsia="en-US"/>
        </w:rPr>
        <w:t xml:space="preserve"> gün süre ile askıya çıkılarak ilan panolarında ve ayrıca</w:t>
      </w:r>
      <w:r w:rsidR="000D7028">
        <w:rPr>
          <w:rFonts w:eastAsiaTheme="minorHAnsi"/>
          <w:lang w:eastAsia="en-US"/>
        </w:rPr>
        <w:t xml:space="preserve"> www.mersin.tarimorman.gov.tr </w:t>
      </w:r>
      <w:r w:rsidR="005501E2" w:rsidRPr="0011341E">
        <w:rPr>
          <w:rFonts w:eastAsiaTheme="minorHAnsi"/>
          <w:lang w:eastAsia="en-US"/>
        </w:rPr>
        <w:t xml:space="preserve">internet adresinde ilan edilir. </w:t>
      </w:r>
      <w:r w:rsidRPr="0011341E">
        <w:rPr>
          <w:rFonts w:eastAsiaTheme="minorHAnsi"/>
          <w:lang w:eastAsia="en-US"/>
        </w:rPr>
        <w:t>Başvuru sahiplerine ayrıca bildirim yapılmaz.</w:t>
      </w:r>
      <w:r w:rsidR="00F944C4" w:rsidRPr="0011341E">
        <w:rPr>
          <w:rFonts w:eastAsiaTheme="minorHAnsi"/>
          <w:lang w:eastAsia="en-US"/>
        </w:rPr>
        <w:t xml:space="preserve"> İlçelerde ÇDE ve İl’de İPYB tarafından ilanın yapıldığına dair tutanak tutulur. Asil yatırımcılardan değerlendirme sonuçlar</w:t>
      </w:r>
      <w:r w:rsidR="000A2FE6">
        <w:rPr>
          <w:rFonts w:eastAsiaTheme="minorHAnsi"/>
          <w:lang w:eastAsia="en-US"/>
        </w:rPr>
        <w:t xml:space="preserve">ının yayınlanmasından itibaren </w:t>
      </w:r>
      <w:r w:rsidR="00F944C4" w:rsidRPr="0011341E">
        <w:rPr>
          <w:rFonts w:eastAsiaTheme="minorHAnsi"/>
          <w:lang w:eastAsia="en-US"/>
        </w:rPr>
        <w:t xml:space="preserve">20 (yirmi) takvim günü </w:t>
      </w:r>
      <w:r w:rsidR="00F944C4" w:rsidRPr="0011341E">
        <w:rPr>
          <w:lang w:eastAsia="en-US"/>
        </w:rPr>
        <w:t xml:space="preserve">(son günü resmi tatil gününe denk gelmesi durumunda bir sonraki iş günü dikkate alınır) </w:t>
      </w:r>
      <w:r w:rsidR="00F944C4" w:rsidRPr="0011341E">
        <w:rPr>
          <w:rFonts w:eastAsiaTheme="minorHAnsi"/>
          <w:lang w:eastAsia="en-US"/>
        </w:rPr>
        <w:t xml:space="preserve">içerisinde sözleşme imzalamayan yatırımcıların yerine yedek listeden puan sıralamasına göre gerekli sayıda başvuru sahibi belirlenerek sözleşme imzalamaya davet edilir. </w:t>
      </w:r>
    </w:p>
    <w:p w14:paraId="70297993" w14:textId="77777777" w:rsidR="007146A4" w:rsidRPr="0011341E" w:rsidRDefault="007146A4" w:rsidP="00BD7102">
      <w:pPr>
        <w:numPr>
          <w:ilvl w:val="0"/>
          <w:numId w:val="5"/>
        </w:numPr>
        <w:tabs>
          <w:tab w:val="clear" w:pos="1002"/>
          <w:tab w:val="num" w:pos="794"/>
        </w:tabs>
        <w:spacing w:after="120" w:line="360" w:lineRule="auto"/>
        <w:ind w:left="794" w:hanging="437"/>
        <w:contextualSpacing/>
        <w:jc w:val="both"/>
        <w:rPr>
          <w:rFonts w:eastAsiaTheme="minorHAnsi"/>
          <w:lang w:eastAsia="en-US"/>
        </w:rPr>
      </w:pPr>
      <w:r w:rsidRPr="0011341E">
        <w:rPr>
          <w:rFonts w:eastAsiaTheme="minorHAnsi"/>
          <w:lang w:eastAsia="en-US"/>
        </w:rPr>
        <w:t xml:space="preserve">Yatırımcı, başvuru konusuna göre işi yapacak olan yüklenicilere Teklife Davet Formu göndererek geçerli 3 (üç) teklif alır. </w:t>
      </w:r>
      <w:r w:rsidR="009A7B9A">
        <w:rPr>
          <w:noProof/>
        </w:rPr>
        <w:t xml:space="preserve">Tekliflerin komisyon marifeti ile değerlendirmesi yapılacaktır. </w:t>
      </w:r>
      <w:r w:rsidR="00715237" w:rsidRPr="009A7B9A">
        <w:rPr>
          <w:rFonts w:eastAsiaTheme="minorHAnsi"/>
          <w:lang w:eastAsia="en-US"/>
        </w:rPr>
        <w:t>Teklifler</w:t>
      </w:r>
      <w:r w:rsidR="009A7B9A" w:rsidRPr="009A7B9A">
        <w:rPr>
          <w:rFonts w:eastAsiaTheme="minorHAnsi"/>
          <w:lang w:eastAsia="en-US"/>
        </w:rPr>
        <w:t>i</w:t>
      </w:r>
      <w:r w:rsidR="00715237" w:rsidRPr="009A7B9A">
        <w:rPr>
          <w:rFonts w:eastAsiaTheme="minorHAnsi"/>
          <w:lang w:eastAsia="en-US"/>
        </w:rPr>
        <w:t xml:space="preserve"> Değerlendirme Komisyonu yatırımcı dâhil en az 3 kişiden oluşacaktır. </w:t>
      </w:r>
      <w:r w:rsidRPr="0011341E">
        <w:rPr>
          <w:rFonts w:eastAsiaTheme="minorHAnsi"/>
          <w:lang w:eastAsia="en-US"/>
        </w:rPr>
        <w:t>Teklifleri değerlendirdikten sonra uygun teklif veren yükleniciye Sipariş Formu gönderir. Yatırımcı ve yüklenici arasında Uygulama Sözleşmesi imzalanır.</w:t>
      </w:r>
      <w:r w:rsidR="009A7B9A">
        <w:rPr>
          <w:rFonts w:eastAsiaTheme="minorHAnsi"/>
          <w:lang w:eastAsia="en-US"/>
        </w:rPr>
        <w:t xml:space="preserve"> Alınan tekliflerde karalama, düzeltme olması ve formların eksik doldurulması alınan teklifler kabul edilmeyeceğinden formlar eksiksiz doldurulmalıdır.</w:t>
      </w:r>
    </w:p>
    <w:p w14:paraId="0229E947" w14:textId="77777777" w:rsidR="00F43EC8" w:rsidRDefault="00F43EC8" w:rsidP="00F43EC8">
      <w:pPr>
        <w:numPr>
          <w:ilvl w:val="0"/>
          <w:numId w:val="5"/>
        </w:numPr>
        <w:tabs>
          <w:tab w:val="clear" w:pos="1002"/>
          <w:tab w:val="num" w:pos="794"/>
        </w:tabs>
        <w:ind w:left="794" w:hanging="437"/>
        <w:contextualSpacing/>
        <w:jc w:val="both"/>
        <w:rPr>
          <w:rFonts w:eastAsiaTheme="minorHAnsi"/>
          <w:lang w:eastAsia="en-US"/>
        </w:rPr>
      </w:pPr>
      <w:r w:rsidRPr="009E5ABD">
        <w:rPr>
          <w:rFonts w:eastAsiaTheme="minorHAnsi"/>
          <w:lang w:eastAsia="en-US"/>
        </w:rPr>
        <w:lastRenderedPageBreak/>
        <w:t>Yatırım 202</w:t>
      </w:r>
      <w:r>
        <w:rPr>
          <w:rFonts w:eastAsiaTheme="minorHAnsi"/>
          <w:lang w:eastAsia="en-US"/>
        </w:rPr>
        <w:t>6</w:t>
      </w:r>
      <w:r w:rsidRPr="009E5ABD">
        <w:rPr>
          <w:rFonts w:eastAsiaTheme="minorHAnsi"/>
          <w:lang w:eastAsia="en-US"/>
        </w:rPr>
        <w:t xml:space="preserve"> yılı </w:t>
      </w:r>
      <w:r>
        <w:rPr>
          <w:rFonts w:eastAsiaTheme="minorHAnsi"/>
          <w:lang w:eastAsia="en-US"/>
        </w:rPr>
        <w:t xml:space="preserve">Kasım </w:t>
      </w:r>
      <w:r w:rsidRPr="009E5ABD">
        <w:rPr>
          <w:rFonts w:eastAsiaTheme="minorHAnsi"/>
          <w:lang w:eastAsia="en-US"/>
        </w:rPr>
        <w:t xml:space="preserve">ayı sonunda tamamlanacaktır. </w:t>
      </w:r>
    </w:p>
    <w:p w14:paraId="1CE6F96D" w14:textId="77777777" w:rsidR="00DA3E34" w:rsidRPr="0050361D" w:rsidRDefault="00DA3E34" w:rsidP="00DA3E34">
      <w:pPr>
        <w:ind w:left="794"/>
        <w:contextualSpacing/>
        <w:jc w:val="both"/>
        <w:rPr>
          <w:rFonts w:eastAsiaTheme="minorHAnsi"/>
          <w:lang w:eastAsia="en-US"/>
        </w:rPr>
      </w:pPr>
    </w:p>
    <w:p w14:paraId="63FB79A7" w14:textId="77777777" w:rsidR="007146A4" w:rsidRPr="0011341E" w:rsidRDefault="007146A4" w:rsidP="00BD7102">
      <w:pPr>
        <w:numPr>
          <w:ilvl w:val="0"/>
          <w:numId w:val="5"/>
        </w:numPr>
        <w:tabs>
          <w:tab w:val="clear" w:pos="1002"/>
          <w:tab w:val="num" w:pos="794"/>
        </w:tabs>
        <w:spacing w:after="120" w:line="360" w:lineRule="auto"/>
        <w:ind w:left="794" w:hanging="437"/>
        <w:jc w:val="both"/>
        <w:rPr>
          <w:rFonts w:eastAsiaTheme="minorHAnsi"/>
          <w:lang w:eastAsia="en-US"/>
        </w:rPr>
      </w:pPr>
      <w:r w:rsidRPr="0011341E">
        <w:t xml:space="preserve">Yatırımcı yüklenicilerle yaptığı uygulama sözleşmelerinin ve gönderdiği sipariş mektuplarının aslını ve bir kopyasını bunların imzalanmasından sonra en geç 15 (on beş) takvim günü içinde </w:t>
      </w:r>
      <w:proofErr w:type="spellStart"/>
      <w:r w:rsidRPr="0011341E">
        <w:t>İPYB’ye</w:t>
      </w:r>
      <w:proofErr w:type="spellEnd"/>
      <w:r w:rsidRPr="0011341E">
        <w:t xml:space="preserve"> sunar. Belgelerin birer sureti alındıktan sonra asılları yatırımcıya iade edilir.</w:t>
      </w:r>
      <w:r w:rsidRPr="0011341E">
        <w:rPr>
          <w:rFonts w:eastAsiaTheme="minorHAnsi"/>
          <w:lang w:eastAsia="en-US"/>
        </w:rPr>
        <w:t xml:space="preserve"> </w:t>
      </w:r>
    </w:p>
    <w:p w14:paraId="4176EF35" w14:textId="77777777" w:rsidR="000374EA" w:rsidRPr="0011341E" w:rsidRDefault="007146A4" w:rsidP="00BD7102">
      <w:pPr>
        <w:numPr>
          <w:ilvl w:val="0"/>
          <w:numId w:val="5"/>
        </w:numPr>
        <w:tabs>
          <w:tab w:val="clear" w:pos="1002"/>
          <w:tab w:val="num" w:pos="794"/>
        </w:tabs>
        <w:spacing w:after="120" w:line="360" w:lineRule="auto"/>
        <w:ind w:left="794" w:hanging="437"/>
        <w:jc w:val="both"/>
        <w:rPr>
          <w:rFonts w:eastAsiaTheme="minorHAnsi"/>
          <w:lang w:eastAsia="en-US"/>
        </w:rPr>
      </w:pPr>
      <w:r w:rsidRPr="0011341E">
        <w:rPr>
          <w:rFonts w:eastAsiaTheme="minorHAnsi"/>
          <w:lang w:eastAsia="en-US"/>
        </w:rPr>
        <w:t xml:space="preserve">Yatırımcı, Uygulama Sözleşmesine bağlanan ve kendi katkısı olan tutarı ve vergi tutarlarını (KDV ve varsa ÖTV) yüklenicilerin banka hesabına yatırır. Yatırımcı ve yükleniciler arasındaki sözleşmelere göre yatırımcının yükleniciye yaptığı ödemeler (Uygulama Sözleşmesinden sonra olmak kaydıyla) banka </w:t>
      </w:r>
      <w:proofErr w:type="gramStart"/>
      <w:r w:rsidRPr="0011341E">
        <w:rPr>
          <w:rFonts w:eastAsiaTheme="minorHAnsi"/>
          <w:lang w:eastAsia="en-US"/>
        </w:rPr>
        <w:t>dekontu</w:t>
      </w:r>
      <w:proofErr w:type="gramEnd"/>
      <w:r w:rsidRPr="0011341E">
        <w:rPr>
          <w:rFonts w:eastAsiaTheme="minorHAnsi"/>
          <w:lang w:eastAsia="en-US"/>
        </w:rPr>
        <w:t xml:space="preserve"> ile belgelendirilmek zorundadır. Yatırımcı üzerine düşen tutarı sözleşme süresi içerisinde kalmak koşulu ile yüklenicilerin hesabına farklı tarihlerde yatırabilir.</w:t>
      </w:r>
    </w:p>
    <w:p w14:paraId="0AC3A18B" w14:textId="77777777" w:rsidR="00F43EC8" w:rsidRPr="00F43EC8" w:rsidRDefault="007146A4" w:rsidP="00AA0D62">
      <w:pPr>
        <w:numPr>
          <w:ilvl w:val="0"/>
          <w:numId w:val="5"/>
        </w:numPr>
        <w:tabs>
          <w:tab w:val="clear" w:pos="1002"/>
          <w:tab w:val="num" w:pos="794"/>
        </w:tabs>
        <w:spacing w:after="120" w:line="360" w:lineRule="auto"/>
        <w:ind w:left="794" w:hanging="437"/>
        <w:jc w:val="both"/>
        <w:rPr>
          <w:rFonts w:eastAsiaTheme="minorHAnsi"/>
          <w:lang w:eastAsia="en-US"/>
        </w:rPr>
      </w:pPr>
      <w:r w:rsidRPr="00F43EC8">
        <w:rPr>
          <w:rFonts w:eastAsiaTheme="minorHAnsi"/>
          <w:lang w:eastAsia="en-US"/>
        </w:rPr>
        <w:t>İşin tamamlanmasının ardından yatırımcı ile yükleniciler arasında Teslim Tesellüm Belgesi düzenlenir.</w:t>
      </w:r>
      <w:r w:rsidRPr="0011341E">
        <w:t xml:space="preserve"> </w:t>
      </w:r>
    </w:p>
    <w:p w14:paraId="0E190A72" w14:textId="77777777" w:rsidR="000374EA" w:rsidRPr="00F43EC8" w:rsidRDefault="007146A4" w:rsidP="00AA0D62">
      <w:pPr>
        <w:numPr>
          <w:ilvl w:val="0"/>
          <w:numId w:val="5"/>
        </w:numPr>
        <w:tabs>
          <w:tab w:val="clear" w:pos="1002"/>
          <w:tab w:val="num" w:pos="794"/>
        </w:tabs>
        <w:spacing w:after="120" w:line="360" w:lineRule="auto"/>
        <w:ind w:left="794" w:hanging="437"/>
        <w:jc w:val="both"/>
        <w:rPr>
          <w:rFonts w:eastAsiaTheme="minorHAnsi"/>
          <w:lang w:eastAsia="en-US"/>
        </w:rPr>
      </w:pPr>
      <w:r w:rsidRPr="00F43EC8">
        <w:rPr>
          <w:rFonts w:eastAsiaTheme="minorHAnsi"/>
          <w:lang w:eastAsia="en-US"/>
        </w:rPr>
        <w:t>Yatırımcı, İPYB/</w:t>
      </w:r>
      <w:proofErr w:type="spellStart"/>
      <w:r w:rsidRPr="00F43EC8">
        <w:rPr>
          <w:rFonts w:eastAsiaTheme="minorHAnsi"/>
          <w:lang w:eastAsia="en-US"/>
        </w:rPr>
        <w:t>ÇDE’leri</w:t>
      </w:r>
      <w:proofErr w:type="spellEnd"/>
      <w:r w:rsidRPr="00F43EC8">
        <w:rPr>
          <w:rFonts w:eastAsiaTheme="minorHAnsi"/>
          <w:lang w:eastAsia="en-US"/>
        </w:rPr>
        <w:t xml:space="preserve"> ekinde</w:t>
      </w:r>
      <w:r w:rsidRPr="00F43EC8">
        <w:rPr>
          <w:rFonts w:eastAsiaTheme="minorHAnsi"/>
          <w:color w:val="FF0000"/>
          <w:lang w:eastAsia="en-US"/>
        </w:rPr>
        <w:t xml:space="preserve"> </w:t>
      </w:r>
      <w:r w:rsidRPr="00F43EC8">
        <w:rPr>
          <w:rFonts w:eastAsiaTheme="minorHAnsi"/>
          <w:lang w:eastAsia="en-US"/>
        </w:rPr>
        <w:t xml:space="preserve">Teslim Tesellüm Belgesi olan bir dilekçe ile işin tamamlandığı konusunda bilgilendirir. İPYB/ÇDE yatırımcı tarafından bilgilendirildikten sonra </w:t>
      </w:r>
      <w:r w:rsidR="00F43EC8">
        <w:rPr>
          <w:rFonts w:eastAsiaTheme="minorHAnsi"/>
          <w:lang w:eastAsia="en-US"/>
        </w:rPr>
        <w:t>7</w:t>
      </w:r>
      <w:r w:rsidRPr="00F43EC8">
        <w:rPr>
          <w:rFonts w:eastAsiaTheme="minorHAnsi"/>
          <w:lang w:eastAsia="en-US"/>
        </w:rPr>
        <w:t xml:space="preserve"> (</w:t>
      </w:r>
      <w:r w:rsidR="00F43EC8">
        <w:rPr>
          <w:rFonts w:eastAsiaTheme="minorHAnsi"/>
          <w:lang w:eastAsia="en-US"/>
        </w:rPr>
        <w:t>yedi</w:t>
      </w:r>
      <w:r w:rsidRPr="00F43EC8">
        <w:rPr>
          <w:rFonts w:eastAsiaTheme="minorHAnsi"/>
          <w:lang w:eastAsia="en-US"/>
        </w:rPr>
        <w:t xml:space="preserve">) gün içerisinde bizzat İPYB ya da </w:t>
      </w:r>
      <w:proofErr w:type="spellStart"/>
      <w:r w:rsidRPr="00F43EC8">
        <w:rPr>
          <w:rFonts w:eastAsiaTheme="minorHAnsi"/>
          <w:lang w:eastAsia="en-US"/>
        </w:rPr>
        <w:t>ÇDE’ler</w:t>
      </w:r>
      <w:proofErr w:type="spellEnd"/>
      <w:r w:rsidRPr="00F43EC8">
        <w:rPr>
          <w:rFonts w:eastAsiaTheme="minorHAnsi"/>
          <w:lang w:eastAsia="en-US"/>
        </w:rPr>
        <w:t xml:space="preserve"> aracılığı ile yatırımların hibe uygulama</w:t>
      </w:r>
      <w:r w:rsidR="00795C5F" w:rsidRPr="00F43EC8">
        <w:rPr>
          <w:rFonts w:eastAsiaTheme="minorHAnsi"/>
          <w:lang w:eastAsia="en-US"/>
        </w:rPr>
        <w:t xml:space="preserve"> </w:t>
      </w:r>
      <w:r w:rsidRPr="00F43EC8">
        <w:rPr>
          <w:rFonts w:eastAsiaTheme="minorHAnsi"/>
          <w:lang w:eastAsia="en-US"/>
        </w:rPr>
        <w:t>planında belirtilen teknik özelliklere göre yapılıp yapılmadığını tespit eder. Girdi Alımları ve Tesis Tespit Tutanağını hazırlayarak imzalar.</w:t>
      </w:r>
    </w:p>
    <w:p w14:paraId="71B26CAF" w14:textId="77777777" w:rsidR="000374EA" w:rsidRPr="0011341E" w:rsidRDefault="007146A4" w:rsidP="00BD7102">
      <w:pPr>
        <w:numPr>
          <w:ilvl w:val="0"/>
          <w:numId w:val="5"/>
        </w:numPr>
        <w:tabs>
          <w:tab w:val="clear" w:pos="1002"/>
          <w:tab w:val="num" w:pos="794"/>
        </w:tabs>
        <w:spacing w:after="120" w:line="360" w:lineRule="auto"/>
        <w:ind w:left="794" w:hanging="437"/>
        <w:jc w:val="both"/>
        <w:rPr>
          <w:rFonts w:eastAsiaTheme="minorHAnsi"/>
          <w:lang w:eastAsia="en-US"/>
        </w:rPr>
      </w:pPr>
      <w:r w:rsidRPr="0011341E">
        <w:rPr>
          <w:rFonts w:eastAsiaTheme="minorHAnsi"/>
          <w:lang w:eastAsia="en-US"/>
        </w:rPr>
        <w:t xml:space="preserve">Yatırımcı, Ödeme Talep Dilekçesini ve eklerini düzenleyerek </w:t>
      </w:r>
      <w:proofErr w:type="spellStart"/>
      <w:r w:rsidRPr="0011341E">
        <w:rPr>
          <w:rFonts w:eastAsiaTheme="minorHAnsi"/>
          <w:lang w:eastAsia="en-US"/>
        </w:rPr>
        <w:t>İPYB’ye</w:t>
      </w:r>
      <w:proofErr w:type="spellEnd"/>
      <w:r w:rsidRPr="0011341E">
        <w:rPr>
          <w:rFonts w:eastAsiaTheme="minorHAnsi"/>
          <w:lang w:eastAsia="en-US"/>
        </w:rPr>
        <w:t xml:space="preserve"> sunulmak üzere ilgili Çiftçi Destek Ekibine teslim eder.</w:t>
      </w:r>
    </w:p>
    <w:p w14:paraId="65007B65" w14:textId="77777777" w:rsidR="00F26C3A" w:rsidRPr="0011341E" w:rsidRDefault="007146A4" w:rsidP="00BD7102">
      <w:pPr>
        <w:numPr>
          <w:ilvl w:val="0"/>
          <w:numId w:val="5"/>
        </w:numPr>
        <w:tabs>
          <w:tab w:val="clear" w:pos="1002"/>
          <w:tab w:val="num" w:pos="794"/>
        </w:tabs>
        <w:spacing w:after="120" w:line="360" w:lineRule="auto"/>
        <w:ind w:left="794" w:hanging="437"/>
        <w:jc w:val="both"/>
        <w:rPr>
          <w:rFonts w:eastAsiaTheme="minorHAnsi"/>
          <w:lang w:eastAsia="en-US"/>
        </w:rPr>
      </w:pPr>
      <w:r w:rsidRPr="0011341E">
        <w:rPr>
          <w:rFonts w:eastAsiaTheme="minorHAnsi"/>
          <w:lang w:eastAsia="en-US"/>
        </w:rPr>
        <w:t xml:space="preserve">Çiftçi Destek Ekibi kendisine ulaşan ödeme talep dilekçelerini ve eklerini 5 (beş) gün içerisinde </w:t>
      </w:r>
      <w:proofErr w:type="spellStart"/>
      <w:r w:rsidRPr="0011341E">
        <w:rPr>
          <w:rFonts w:eastAsiaTheme="minorHAnsi"/>
          <w:lang w:eastAsia="en-US"/>
        </w:rPr>
        <w:t>İPYB’ye</w:t>
      </w:r>
      <w:proofErr w:type="spellEnd"/>
      <w:r w:rsidRPr="0011341E">
        <w:rPr>
          <w:rFonts w:eastAsiaTheme="minorHAnsi"/>
          <w:lang w:eastAsia="en-US"/>
        </w:rPr>
        <w:t xml:space="preserve"> gönderir. İPYB, Ödeme Talep Dilekçesini ve eklerini inceler. Eksiksiz olan ödeme talepleri Ödeme İcmal Tablosuna işlenir. Tüm belgeler Ödeme İcmal Tablosu </w:t>
      </w:r>
      <w:r w:rsidR="00F26C3A" w:rsidRPr="0011341E">
        <w:rPr>
          <w:rFonts w:eastAsiaTheme="minorHAnsi"/>
          <w:lang w:eastAsia="en-US"/>
        </w:rPr>
        <w:t xml:space="preserve">ile birlikte </w:t>
      </w:r>
      <w:proofErr w:type="spellStart"/>
      <w:r w:rsidR="00DC0B61">
        <w:rPr>
          <w:rFonts w:eastAsiaTheme="minorHAnsi"/>
          <w:lang w:eastAsia="en-US"/>
        </w:rPr>
        <w:t>MPYB</w:t>
      </w:r>
      <w:r w:rsidR="00F26C3A" w:rsidRPr="0011341E">
        <w:rPr>
          <w:rFonts w:eastAsiaTheme="minorHAnsi"/>
          <w:lang w:eastAsia="en-US"/>
        </w:rPr>
        <w:t>’ye</w:t>
      </w:r>
      <w:proofErr w:type="spellEnd"/>
      <w:r w:rsidR="00F26C3A" w:rsidRPr="0011341E">
        <w:rPr>
          <w:rFonts w:eastAsiaTheme="minorHAnsi"/>
          <w:lang w:eastAsia="en-US"/>
        </w:rPr>
        <w:t xml:space="preserve"> gönderilir.</w:t>
      </w:r>
    </w:p>
    <w:p w14:paraId="5E8ABB6A" w14:textId="77777777" w:rsidR="008643BD" w:rsidRPr="0011341E" w:rsidRDefault="00DC0B61" w:rsidP="00BD7102">
      <w:pPr>
        <w:numPr>
          <w:ilvl w:val="0"/>
          <w:numId w:val="5"/>
        </w:numPr>
        <w:tabs>
          <w:tab w:val="clear" w:pos="1002"/>
          <w:tab w:val="num" w:pos="794"/>
        </w:tabs>
        <w:spacing w:after="120" w:line="360" w:lineRule="auto"/>
        <w:ind w:left="794" w:hanging="437"/>
        <w:jc w:val="both"/>
        <w:rPr>
          <w:rFonts w:eastAsiaTheme="minorHAnsi"/>
          <w:lang w:eastAsia="en-US"/>
        </w:rPr>
      </w:pPr>
      <w:proofErr w:type="spellStart"/>
      <w:r>
        <w:rPr>
          <w:rFonts w:eastAsiaTheme="minorHAnsi"/>
          <w:lang w:eastAsia="en-US"/>
        </w:rPr>
        <w:t>MPYB</w:t>
      </w:r>
      <w:r w:rsidR="007146A4" w:rsidRPr="0011341E">
        <w:rPr>
          <w:rFonts w:eastAsiaTheme="minorHAnsi"/>
          <w:lang w:eastAsia="en-US"/>
        </w:rPr>
        <w:t>’nin</w:t>
      </w:r>
      <w:proofErr w:type="spellEnd"/>
      <w:r w:rsidR="007146A4" w:rsidRPr="0011341E">
        <w:rPr>
          <w:rFonts w:eastAsiaTheme="minorHAnsi"/>
          <w:lang w:eastAsia="en-US"/>
        </w:rPr>
        <w:t xml:space="preserve"> incelemesinden sonra, asıl belgeler elektronik ortamda, Birleşmiş Milletler Kalkınma Programı (UNDP)’</w:t>
      </w:r>
      <w:proofErr w:type="spellStart"/>
      <w:r w:rsidR="007146A4" w:rsidRPr="0011341E">
        <w:rPr>
          <w:rFonts w:eastAsiaTheme="minorHAnsi"/>
          <w:lang w:eastAsia="en-US"/>
        </w:rPr>
        <w:t>na</w:t>
      </w:r>
      <w:proofErr w:type="spellEnd"/>
      <w:r w:rsidR="007146A4" w:rsidRPr="0011341E">
        <w:rPr>
          <w:rFonts w:eastAsiaTheme="minorHAnsi"/>
          <w:lang w:eastAsia="en-US"/>
        </w:rPr>
        <w:t xml:space="preserve"> gönderilir. </w:t>
      </w:r>
    </w:p>
    <w:p w14:paraId="0B44B6AA" w14:textId="77777777" w:rsidR="005501E2" w:rsidRPr="0011341E" w:rsidRDefault="005501E2" w:rsidP="00BD7102">
      <w:pPr>
        <w:numPr>
          <w:ilvl w:val="0"/>
          <w:numId w:val="5"/>
        </w:numPr>
        <w:tabs>
          <w:tab w:val="clear" w:pos="1002"/>
          <w:tab w:val="num" w:pos="794"/>
        </w:tabs>
        <w:spacing w:after="120" w:line="360" w:lineRule="auto"/>
        <w:ind w:left="794" w:hanging="437"/>
        <w:jc w:val="both"/>
        <w:rPr>
          <w:rFonts w:eastAsiaTheme="minorHAnsi"/>
          <w:lang w:eastAsia="en-US"/>
        </w:rPr>
      </w:pPr>
      <w:r w:rsidRPr="0011341E">
        <w:rPr>
          <w:rFonts w:eastAsiaTheme="minorHAnsi"/>
          <w:lang w:eastAsia="en-US"/>
        </w:rPr>
        <w:t xml:space="preserve">Tüm ödeme işlemlerinde </w:t>
      </w:r>
      <w:proofErr w:type="spellStart"/>
      <w:r w:rsidRPr="0011341E">
        <w:rPr>
          <w:rFonts w:eastAsiaTheme="minorHAnsi"/>
          <w:lang w:eastAsia="en-US"/>
        </w:rPr>
        <w:t>İPYB’nin</w:t>
      </w:r>
      <w:proofErr w:type="spellEnd"/>
      <w:r w:rsidRPr="0011341E">
        <w:rPr>
          <w:rFonts w:eastAsiaTheme="minorHAnsi"/>
          <w:lang w:eastAsia="en-US"/>
        </w:rPr>
        <w:t xml:space="preserve"> muhatabı yararlanıcıdır. İPYB yükleniciler ile doğrudan bir ödeme ilişkisi içerisinde değildir; yüklenicilerin muhatabı yararlanıcıdır. Yüklenicilere </w:t>
      </w:r>
      <w:r w:rsidRPr="0011341E">
        <w:rPr>
          <w:rFonts w:eastAsiaTheme="minorHAnsi"/>
          <w:lang w:eastAsia="en-US"/>
        </w:rPr>
        <w:lastRenderedPageBreak/>
        <w:t xml:space="preserve">İPYB tarafından hiçbir şekilde ödeme yapılmaz. Yükleniciler hiçbir şekilde </w:t>
      </w:r>
      <w:proofErr w:type="spellStart"/>
      <w:r w:rsidRPr="0011341E">
        <w:rPr>
          <w:rFonts w:eastAsiaTheme="minorHAnsi"/>
          <w:lang w:eastAsia="en-US"/>
        </w:rPr>
        <w:t>İPYB’nin</w:t>
      </w:r>
      <w:proofErr w:type="spellEnd"/>
      <w:r w:rsidRPr="0011341E">
        <w:rPr>
          <w:rFonts w:eastAsiaTheme="minorHAnsi"/>
          <w:lang w:eastAsia="en-US"/>
        </w:rPr>
        <w:t xml:space="preserve"> kendilerine ödeme yapmasını isteyemezler.</w:t>
      </w:r>
    </w:p>
    <w:p w14:paraId="66205379" w14:textId="77777777" w:rsidR="006D0CAA" w:rsidRPr="0011341E" w:rsidRDefault="006D0CAA" w:rsidP="00134C60">
      <w:pPr>
        <w:pStyle w:val="NoSpacing3"/>
        <w:numPr>
          <w:ilvl w:val="0"/>
          <w:numId w:val="21"/>
        </w:numPr>
        <w:spacing w:after="120" w:line="360" w:lineRule="auto"/>
        <w:jc w:val="both"/>
        <w:rPr>
          <w:rFonts w:ascii="Times New Roman" w:hAnsi="Times New Roman" w:cs="Times New Roman"/>
          <w:sz w:val="24"/>
          <w:szCs w:val="24"/>
        </w:rPr>
      </w:pPr>
      <w:r w:rsidRPr="0011341E">
        <w:rPr>
          <w:rFonts w:ascii="Times New Roman" w:hAnsi="Times New Roman" w:cs="Times New Roman"/>
          <w:b/>
          <w:sz w:val="24"/>
          <w:szCs w:val="24"/>
        </w:rPr>
        <w:t>Başvuruların puanlaması</w:t>
      </w:r>
    </w:p>
    <w:p w14:paraId="012F403F" w14:textId="77777777" w:rsidR="006D0CAA" w:rsidRPr="00814C79" w:rsidRDefault="006D0CAA" w:rsidP="00BD7102">
      <w:pPr>
        <w:pStyle w:val="NoSpacing3"/>
        <w:numPr>
          <w:ilvl w:val="0"/>
          <w:numId w:val="9"/>
        </w:numPr>
        <w:spacing w:after="120" w:line="360" w:lineRule="auto"/>
        <w:jc w:val="both"/>
        <w:rPr>
          <w:rFonts w:ascii="Times New Roman" w:hAnsi="Times New Roman" w:cs="Times New Roman"/>
          <w:sz w:val="24"/>
          <w:szCs w:val="24"/>
        </w:rPr>
      </w:pPr>
      <w:r w:rsidRPr="00814C79">
        <w:rPr>
          <w:rFonts w:ascii="Times New Roman" w:hAnsi="Times New Roman" w:cs="Times New Roman"/>
          <w:sz w:val="24"/>
          <w:szCs w:val="24"/>
        </w:rPr>
        <w:t>Bakıma bağımlılık oranı aynı hane içerisinde yaşayan 16 yaş altı,  65 yaş üstü ve en az %</w:t>
      </w:r>
      <w:r w:rsidR="008A79E8" w:rsidRPr="00814C79">
        <w:rPr>
          <w:rFonts w:ascii="Times New Roman" w:hAnsi="Times New Roman" w:cs="Times New Roman"/>
          <w:sz w:val="24"/>
          <w:szCs w:val="24"/>
        </w:rPr>
        <w:t>4</w:t>
      </w:r>
      <w:r w:rsidRPr="00814C79">
        <w:rPr>
          <w:rFonts w:ascii="Times New Roman" w:hAnsi="Times New Roman" w:cs="Times New Roman"/>
          <w:sz w:val="24"/>
          <w:szCs w:val="24"/>
        </w:rPr>
        <w:t xml:space="preserve">0 engelli bireylerin sayısının, çalışma yaş grubunda olan bireylerin sayısına oranıdır. Hesap sonucu çıkan oran </w:t>
      </w:r>
      <w:r w:rsidR="008A79E8" w:rsidRPr="00814C79">
        <w:rPr>
          <w:rFonts w:ascii="Times New Roman" w:hAnsi="Times New Roman" w:cs="Times New Roman"/>
          <w:sz w:val="24"/>
          <w:szCs w:val="24"/>
        </w:rPr>
        <w:t xml:space="preserve">1,5’tan küçük ise 6 puan, </w:t>
      </w:r>
      <w:r w:rsidRPr="00814C79">
        <w:rPr>
          <w:rFonts w:ascii="Times New Roman" w:hAnsi="Times New Roman" w:cs="Times New Roman"/>
          <w:sz w:val="24"/>
          <w:szCs w:val="24"/>
        </w:rPr>
        <w:t xml:space="preserve">tam 1,5 veya tam 2 </w:t>
      </w:r>
      <w:r w:rsidR="008A79E8" w:rsidRPr="00814C79">
        <w:rPr>
          <w:rFonts w:ascii="Times New Roman" w:hAnsi="Times New Roman" w:cs="Times New Roman"/>
          <w:sz w:val="24"/>
          <w:szCs w:val="24"/>
        </w:rPr>
        <w:t>arasında ise 8 puan 2’den büyük ise 10</w:t>
      </w:r>
      <w:r w:rsidRPr="00814C79">
        <w:rPr>
          <w:rFonts w:ascii="Times New Roman" w:hAnsi="Times New Roman" w:cs="Times New Roman"/>
          <w:sz w:val="24"/>
          <w:szCs w:val="24"/>
        </w:rPr>
        <w:t xml:space="preserve"> puan verilir.</w:t>
      </w:r>
    </w:p>
    <w:p w14:paraId="0CC06AF6" w14:textId="77777777" w:rsidR="00D16BC7" w:rsidRPr="00314D07" w:rsidRDefault="00D16BC7" w:rsidP="00BD7102">
      <w:pPr>
        <w:pStyle w:val="NoSpacing3"/>
        <w:numPr>
          <w:ilvl w:val="0"/>
          <w:numId w:val="9"/>
        </w:numPr>
        <w:spacing w:after="120" w:line="360" w:lineRule="auto"/>
        <w:jc w:val="both"/>
        <w:rPr>
          <w:rFonts w:ascii="Times New Roman" w:hAnsi="Times New Roman" w:cs="Times New Roman"/>
          <w:sz w:val="24"/>
          <w:szCs w:val="24"/>
        </w:rPr>
      </w:pPr>
      <w:r w:rsidRPr="0011341E">
        <w:rPr>
          <w:rFonts w:ascii="Times New Roman" w:hAnsi="Times New Roman" w:cs="Times New Roman"/>
          <w:color w:val="000000" w:themeColor="text1"/>
          <w:sz w:val="24"/>
          <w:szCs w:val="24"/>
        </w:rPr>
        <w:t xml:space="preserve">Puan eşitliği </w:t>
      </w:r>
      <w:r w:rsidRPr="00814C79">
        <w:rPr>
          <w:rFonts w:ascii="Times New Roman" w:hAnsi="Times New Roman" w:cs="Times New Roman"/>
          <w:sz w:val="24"/>
          <w:szCs w:val="24"/>
        </w:rPr>
        <w:t xml:space="preserve">durumunda kadınlara, gençlere ve yatırım maliyeti </w:t>
      </w:r>
      <w:r w:rsidRPr="0011341E">
        <w:rPr>
          <w:rFonts w:ascii="Times New Roman" w:hAnsi="Times New Roman" w:cs="Times New Roman"/>
          <w:color w:val="000000" w:themeColor="text1"/>
          <w:sz w:val="24"/>
          <w:szCs w:val="24"/>
        </w:rPr>
        <w:t>düşük olanlara öncelik verilir.</w:t>
      </w:r>
    </w:p>
    <w:p w14:paraId="4CD40A14" w14:textId="77777777" w:rsidR="00314D07" w:rsidRPr="008F56E8" w:rsidRDefault="00314D07" w:rsidP="00314D07">
      <w:pPr>
        <w:pStyle w:val="NoSpacing3"/>
        <w:numPr>
          <w:ilvl w:val="0"/>
          <w:numId w:val="9"/>
        </w:numPr>
        <w:spacing w:after="120"/>
        <w:jc w:val="both"/>
        <w:rPr>
          <w:rFonts w:ascii="Times New Roman" w:hAnsi="Times New Roman" w:cs="Times New Roman"/>
          <w:sz w:val="24"/>
          <w:szCs w:val="24"/>
        </w:rPr>
      </w:pPr>
      <w:r w:rsidRPr="008F56E8">
        <w:rPr>
          <w:rFonts w:ascii="Times New Roman" w:hAnsi="Times New Roman" w:cs="Times New Roman"/>
          <w:sz w:val="24"/>
          <w:szCs w:val="24"/>
        </w:rPr>
        <w:t xml:space="preserve">Büyükbaş Hayvan Birimi (BBHB) hesaplanırken 10 küçükbaş hayvan 1 birim kabul edilecektir. </w:t>
      </w:r>
    </w:p>
    <w:p w14:paraId="7D9374C5" w14:textId="77777777" w:rsidR="00314D07" w:rsidRPr="0011341E" w:rsidRDefault="00314D07" w:rsidP="00314D07">
      <w:pPr>
        <w:pStyle w:val="NoSpacing3"/>
        <w:spacing w:after="120" w:line="360" w:lineRule="auto"/>
        <w:ind w:left="794"/>
        <w:jc w:val="both"/>
        <w:rPr>
          <w:rFonts w:ascii="Times New Roman" w:hAnsi="Times New Roman" w:cs="Times New Roman"/>
          <w:sz w:val="24"/>
          <w:szCs w:val="24"/>
        </w:rPr>
      </w:pPr>
    </w:p>
    <w:p w14:paraId="1CF3A773" w14:textId="77777777" w:rsidR="00DE1E75" w:rsidRPr="0011341E" w:rsidRDefault="002C5A01" w:rsidP="00BD7102">
      <w:pPr>
        <w:pStyle w:val="NoSpacing3"/>
        <w:spacing w:after="120" w:line="360" w:lineRule="auto"/>
        <w:ind w:left="794"/>
        <w:jc w:val="both"/>
        <w:rPr>
          <w:rFonts w:ascii="Times New Roman" w:hAnsi="Times New Roman" w:cs="Times New Roman"/>
          <w:sz w:val="24"/>
          <w:szCs w:val="24"/>
        </w:rPr>
      </w:pPr>
    </w:p>
    <w:sectPr w:rsidR="00DE1E75" w:rsidRPr="0011341E" w:rsidSect="00817830">
      <w:headerReference w:type="default" r:id="rId8"/>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DBCE8" w14:textId="77777777" w:rsidR="002067CF" w:rsidRDefault="002067CF" w:rsidP="00C001E3">
      <w:r>
        <w:separator/>
      </w:r>
    </w:p>
  </w:endnote>
  <w:endnote w:type="continuationSeparator" w:id="0">
    <w:p w14:paraId="7664C028" w14:textId="77777777" w:rsidR="002067CF" w:rsidRDefault="002067CF" w:rsidP="00C0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047BB" w14:textId="77777777" w:rsidR="002067CF" w:rsidRDefault="002067CF" w:rsidP="00C001E3">
      <w:r>
        <w:separator/>
      </w:r>
    </w:p>
  </w:footnote>
  <w:footnote w:type="continuationSeparator" w:id="0">
    <w:p w14:paraId="61BC8741" w14:textId="77777777" w:rsidR="002067CF" w:rsidRDefault="002067CF" w:rsidP="00C00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2148"/>
      <w:gridCol w:w="7562"/>
    </w:tblGrid>
    <w:tr w:rsidR="00C001E3" w:rsidRPr="00405C8F" w14:paraId="67C5719E" w14:textId="77777777" w:rsidTr="00DB1AC7">
      <w:trPr>
        <w:trHeight w:val="851"/>
      </w:trPr>
      <w:tc>
        <w:tcPr>
          <w:tcW w:w="2160" w:type="dxa"/>
          <w:vMerge w:val="restart"/>
        </w:tcPr>
        <w:p w14:paraId="5E8E40D9" w14:textId="77777777" w:rsidR="00C001E3" w:rsidRPr="00A4511A" w:rsidRDefault="00C001E3" w:rsidP="00DB1AC7">
          <w:pPr>
            <w:rPr>
              <w:b/>
              <w:sz w:val="20"/>
              <w:szCs w:val="20"/>
            </w:rPr>
          </w:pPr>
          <w:r>
            <w:rPr>
              <w:b/>
              <w:noProof/>
              <w:sz w:val="4"/>
              <w:szCs w:val="4"/>
            </w:rPr>
            <w:drawing>
              <wp:inline distT="0" distB="0" distL="0" distR="0" wp14:anchorId="37C22F9D" wp14:editId="2FA96231">
                <wp:extent cx="1070042" cy="1024845"/>
                <wp:effectExtent l="0" t="0" r="0" b="44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çerik Yer Tutucusu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012" cy="1038225"/>
                        </a:xfrm>
                        <a:prstGeom prst="rect">
                          <a:avLst/>
                        </a:prstGeom>
                        <a:noFill/>
                        <a:ln>
                          <a:noFill/>
                        </a:ln>
                      </pic:spPr>
                    </pic:pic>
                  </a:graphicData>
                </a:graphic>
              </wp:inline>
            </w:drawing>
          </w:r>
        </w:p>
      </w:tc>
      <w:tc>
        <w:tcPr>
          <w:tcW w:w="7763" w:type="dxa"/>
          <w:tcBorders>
            <w:bottom w:val="single" w:sz="4" w:space="0" w:color="auto"/>
          </w:tcBorders>
        </w:tcPr>
        <w:p w14:paraId="125AB78D" w14:textId="77777777" w:rsidR="00C001E3" w:rsidRPr="00B64837" w:rsidRDefault="00C001E3" w:rsidP="00DB1AC7">
          <w:pPr>
            <w:ind w:left="33"/>
            <w:rPr>
              <w:b/>
              <w:color w:val="FF0000"/>
              <w:sz w:val="28"/>
              <w:szCs w:val="28"/>
            </w:rPr>
          </w:pPr>
          <w:r w:rsidRPr="004B19DB">
            <w:rPr>
              <w:rFonts w:ascii="Cambria" w:hAnsi="Cambria" w:cstheme="minorHAnsi"/>
              <w:b/>
              <w:noProof/>
              <w:color w:val="00A07A"/>
              <w:sz w:val="40"/>
              <w:szCs w:val="40"/>
            </w:rPr>
            <w:drawing>
              <wp:anchor distT="0" distB="0" distL="114300" distR="114300" simplePos="0" relativeHeight="251659264" behindDoc="1" locked="0" layoutInCell="1" allowOverlap="1" wp14:anchorId="1028C892" wp14:editId="07A3498E">
                <wp:simplePos x="0" y="0"/>
                <wp:positionH relativeFrom="margin">
                  <wp:posOffset>4057650</wp:posOffset>
                </wp:positionH>
                <wp:positionV relativeFrom="paragraph">
                  <wp:posOffset>-257810</wp:posOffset>
                </wp:positionV>
                <wp:extent cx="893445" cy="729615"/>
                <wp:effectExtent l="0" t="0" r="1905" b="0"/>
                <wp:wrapNone/>
                <wp:docPr id="4365" name="Resim 4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3445" cy="729615"/>
                        </a:xfrm>
                        <a:prstGeom prst="rect">
                          <a:avLst/>
                        </a:prstGeom>
                        <a:noFill/>
                      </pic:spPr>
                    </pic:pic>
                  </a:graphicData>
                </a:graphic>
                <wp14:sizeRelH relativeFrom="page">
                  <wp14:pctWidth>0</wp14:pctWidth>
                </wp14:sizeRelH>
                <wp14:sizeRelV relativeFrom="page">
                  <wp14:pctHeight>0</wp14:pctHeight>
                </wp14:sizeRelV>
              </wp:anchor>
            </w:drawing>
          </w:r>
          <w:r w:rsidRPr="00B64837">
            <w:rPr>
              <w:b/>
              <w:color w:val="FF0000"/>
              <w:sz w:val="28"/>
              <w:szCs w:val="28"/>
            </w:rPr>
            <w:t>KIRSAL DEZAVANTAJLI ALANLAR</w:t>
          </w:r>
        </w:p>
        <w:p w14:paraId="3D405338" w14:textId="77777777" w:rsidR="00C001E3" w:rsidRPr="00B64837" w:rsidRDefault="00C001E3" w:rsidP="00DB1AC7">
          <w:pPr>
            <w:ind w:left="33"/>
            <w:rPr>
              <w:b/>
              <w:color w:val="FF0000"/>
              <w:sz w:val="20"/>
              <w:szCs w:val="20"/>
            </w:rPr>
          </w:pPr>
          <w:r w:rsidRPr="00B64837">
            <w:rPr>
              <w:b/>
              <w:color w:val="FF0000"/>
              <w:sz w:val="28"/>
              <w:szCs w:val="28"/>
            </w:rPr>
            <w:t xml:space="preserve">            KALKINMA PROJESİ</w:t>
          </w:r>
        </w:p>
      </w:tc>
    </w:tr>
    <w:tr w:rsidR="00C001E3" w:rsidRPr="00405C8F" w14:paraId="514DEF2D" w14:textId="77777777" w:rsidTr="00DB1AC7">
      <w:trPr>
        <w:trHeight w:val="236"/>
      </w:trPr>
      <w:tc>
        <w:tcPr>
          <w:tcW w:w="2160" w:type="dxa"/>
          <w:vMerge/>
        </w:tcPr>
        <w:p w14:paraId="1CA4B848" w14:textId="77777777" w:rsidR="00C001E3" w:rsidRPr="00A4511A" w:rsidRDefault="00C001E3" w:rsidP="00DB1AC7">
          <w:pPr>
            <w:ind w:left="33"/>
            <w:rPr>
              <w:b/>
              <w:sz w:val="20"/>
              <w:szCs w:val="20"/>
            </w:rPr>
          </w:pPr>
        </w:p>
      </w:tc>
      <w:tc>
        <w:tcPr>
          <w:tcW w:w="7763" w:type="dxa"/>
          <w:tcBorders>
            <w:top w:val="single" w:sz="4" w:space="0" w:color="auto"/>
          </w:tcBorders>
          <w:vAlign w:val="center"/>
        </w:tcPr>
        <w:p w14:paraId="763E5BA0" w14:textId="77777777" w:rsidR="00C001E3" w:rsidRPr="00B64837" w:rsidRDefault="00C001E3" w:rsidP="00F67A94">
          <w:pPr>
            <w:ind w:left="34"/>
            <w:jc w:val="right"/>
            <w:rPr>
              <w:b/>
              <w:color w:val="FF0000"/>
              <w:sz w:val="20"/>
              <w:szCs w:val="20"/>
            </w:rPr>
          </w:pPr>
          <w:r w:rsidRPr="00B64837">
            <w:rPr>
              <w:color w:val="FF0000"/>
              <w:sz w:val="20"/>
              <w:szCs w:val="20"/>
            </w:rPr>
            <w:t>202</w:t>
          </w:r>
          <w:r w:rsidR="00F67A94">
            <w:rPr>
              <w:color w:val="FF0000"/>
              <w:sz w:val="20"/>
              <w:szCs w:val="20"/>
            </w:rPr>
            <w:t>6</w:t>
          </w:r>
          <w:r w:rsidRPr="00B64837">
            <w:rPr>
              <w:color w:val="FF0000"/>
              <w:sz w:val="20"/>
              <w:szCs w:val="20"/>
            </w:rPr>
            <w:t xml:space="preserve"> –</w:t>
          </w:r>
          <w:r w:rsidR="00F60E5E">
            <w:rPr>
              <w:color w:val="FF0000"/>
              <w:sz w:val="20"/>
              <w:szCs w:val="20"/>
            </w:rPr>
            <w:t>Basınçlı Su Tankeri</w:t>
          </w:r>
        </w:p>
      </w:tc>
    </w:tr>
  </w:tbl>
  <w:p w14:paraId="35DD7A79" w14:textId="77777777" w:rsidR="00C001E3" w:rsidRDefault="00C001E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07333"/>
    <w:multiLevelType w:val="hybridMultilevel"/>
    <w:tmpl w:val="8DC06E78"/>
    <w:lvl w:ilvl="0" w:tplc="B596B3C8">
      <w:start w:val="1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4D452D"/>
    <w:multiLevelType w:val="hybridMultilevel"/>
    <w:tmpl w:val="2DD24D78"/>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224F6E8C"/>
    <w:multiLevelType w:val="hybridMultilevel"/>
    <w:tmpl w:val="9210F8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6D67B1"/>
    <w:multiLevelType w:val="hybridMultilevel"/>
    <w:tmpl w:val="99804D76"/>
    <w:lvl w:ilvl="0" w:tplc="D702F054">
      <w:start w:val="1"/>
      <w:numFmt w:val="upperLetter"/>
      <w:pStyle w:val="MaddeA"/>
      <w:lvlText w:val="%1."/>
      <w:lvlJc w:val="left"/>
      <w:pPr>
        <w:tabs>
          <w:tab w:val="num" w:pos="357"/>
        </w:tabs>
        <w:ind w:left="357" w:hanging="357"/>
      </w:pPr>
      <w:rPr>
        <w:rFonts w:hint="default"/>
        <w:b/>
        <w:color w:val="auto"/>
        <w:sz w:val="24"/>
        <w:szCs w:val="24"/>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D9B48B6"/>
    <w:multiLevelType w:val="hybridMultilevel"/>
    <w:tmpl w:val="289A23CA"/>
    <w:lvl w:ilvl="0" w:tplc="3D3A24AC">
      <w:start w:val="1"/>
      <w:numFmt w:val="decimal"/>
      <w:lvlText w:val="%1."/>
      <w:lvlJc w:val="left"/>
      <w:pPr>
        <w:tabs>
          <w:tab w:val="num" w:pos="1002"/>
        </w:tabs>
        <w:ind w:left="1002"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397C19CE"/>
    <w:multiLevelType w:val="hybridMultilevel"/>
    <w:tmpl w:val="641023D6"/>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3EFC0B86"/>
    <w:multiLevelType w:val="hybridMultilevel"/>
    <w:tmpl w:val="289A23CA"/>
    <w:lvl w:ilvl="0" w:tplc="3D3A24AC">
      <w:start w:val="1"/>
      <w:numFmt w:val="decimal"/>
      <w:lvlText w:val="%1."/>
      <w:lvlJc w:val="left"/>
      <w:pPr>
        <w:tabs>
          <w:tab w:val="num" w:pos="1002"/>
        </w:tabs>
        <w:ind w:left="1002"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40D20396"/>
    <w:multiLevelType w:val="hybridMultilevel"/>
    <w:tmpl w:val="6778E17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44AC3EB2"/>
    <w:multiLevelType w:val="hybridMultilevel"/>
    <w:tmpl w:val="6FA217DE"/>
    <w:lvl w:ilvl="0" w:tplc="1452F69C">
      <w:start w:val="1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4D4381E"/>
    <w:multiLevelType w:val="hybridMultilevel"/>
    <w:tmpl w:val="17C07284"/>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92B2E94"/>
    <w:multiLevelType w:val="hybridMultilevel"/>
    <w:tmpl w:val="2DD24D78"/>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4A751D5C"/>
    <w:multiLevelType w:val="hybridMultilevel"/>
    <w:tmpl w:val="5EB856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A52C21"/>
    <w:multiLevelType w:val="hybridMultilevel"/>
    <w:tmpl w:val="69625BB2"/>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52787F7E"/>
    <w:multiLevelType w:val="hybridMultilevel"/>
    <w:tmpl w:val="3390A21E"/>
    <w:lvl w:ilvl="0" w:tplc="3D3A24AC">
      <w:start w:val="1"/>
      <w:numFmt w:val="decimal"/>
      <w:lvlText w:val="%1."/>
      <w:lvlJc w:val="left"/>
      <w:pPr>
        <w:tabs>
          <w:tab w:val="num" w:pos="859"/>
        </w:tabs>
        <w:ind w:left="859" w:hanging="434"/>
      </w:pPr>
      <w:rPr>
        <w:rFonts w:hint="default"/>
        <w:b w:val="0"/>
        <w:color w:val="auto"/>
      </w:rPr>
    </w:lvl>
    <w:lvl w:ilvl="1" w:tplc="F4A27AB4">
      <w:start w:val="1"/>
      <w:numFmt w:val="upperLetter"/>
      <w:lvlText w:val="%2."/>
      <w:lvlJc w:val="left"/>
      <w:pPr>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54614B4B"/>
    <w:multiLevelType w:val="multilevel"/>
    <w:tmpl w:val="7408D116"/>
    <w:lvl w:ilvl="0">
      <w:start w:val="1"/>
      <w:numFmt w:val="decimal"/>
      <w:lvlText w:val="%1."/>
      <w:lvlJc w:val="left"/>
      <w:pPr>
        <w:ind w:left="567" w:hanging="567"/>
      </w:pPr>
      <w:rPr>
        <w:rFonts w:hint="default"/>
        <w:b/>
        <w:i w:val="0"/>
        <w:color w:val="auto"/>
        <w:sz w:val="24"/>
        <w:szCs w:val="24"/>
      </w:rPr>
    </w:lvl>
    <w:lvl w:ilvl="1">
      <w:start w:val="2"/>
      <w:numFmt w:val="decimal"/>
      <w:lvlText w:val="%1.%2"/>
      <w:lvlJc w:val="left"/>
      <w:pPr>
        <w:tabs>
          <w:tab w:val="num" w:pos="794"/>
        </w:tabs>
        <w:ind w:left="794" w:hanging="567"/>
      </w:pPr>
      <w:rPr>
        <w:rFonts w:cs="Times New Roman" w:hint="default"/>
      </w:rPr>
    </w:lvl>
    <w:lvl w:ilvl="2">
      <w:start w:val="1"/>
      <w:numFmt w:val="decimal"/>
      <w:lvlText w:val="%1.%2.%3"/>
      <w:lvlJc w:val="left"/>
      <w:pPr>
        <w:tabs>
          <w:tab w:val="num" w:pos="1021"/>
        </w:tabs>
        <w:ind w:left="1021" w:hanging="567"/>
      </w:pPr>
      <w:rPr>
        <w:rFonts w:cs="Times New Roman" w:hint="default"/>
      </w:rPr>
    </w:lvl>
    <w:lvl w:ilvl="3">
      <w:start w:val="1"/>
      <w:numFmt w:val="decimal"/>
      <w:lvlText w:val="%1.%2.%3.%4"/>
      <w:lvlJc w:val="left"/>
      <w:pPr>
        <w:tabs>
          <w:tab w:val="num" w:pos="1248"/>
        </w:tabs>
        <w:ind w:left="1248" w:hanging="567"/>
      </w:pPr>
      <w:rPr>
        <w:rFonts w:cs="Times New Roman" w:hint="default"/>
      </w:rPr>
    </w:lvl>
    <w:lvl w:ilvl="4">
      <w:start w:val="1"/>
      <w:numFmt w:val="decimal"/>
      <w:lvlText w:val="%1.%2.%3.%4.%5"/>
      <w:lvlJc w:val="left"/>
      <w:pPr>
        <w:tabs>
          <w:tab w:val="num" w:pos="1475"/>
        </w:tabs>
        <w:ind w:left="1475" w:hanging="567"/>
      </w:pPr>
      <w:rPr>
        <w:rFonts w:cs="Times New Roman" w:hint="default"/>
      </w:rPr>
    </w:lvl>
    <w:lvl w:ilvl="5">
      <w:start w:val="1"/>
      <w:numFmt w:val="decimal"/>
      <w:lvlText w:val="%1.%2.%3.%4.%5.%6"/>
      <w:lvlJc w:val="left"/>
      <w:pPr>
        <w:tabs>
          <w:tab w:val="num" w:pos="1702"/>
        </w:tabs>
        <w:ind w:left="1702" w:hanging="567"/>
      </w:pPr>
      <w:rPr>
        <w:rFonts w:cs="Times New Roman" w:hint="default"/>
      </w:rPr>
    </w:lvl>
    <w:lvl w:ilvl="6">
      <w:start w:val="1"/>
      <w:numFmt w:val="decimal"/>
      <w:lvlText w:val="%1.%2.%3.%4.%5.%6.%7"/>
      <w:lvlJc w:val="left"/>
      <w:pPr>
        <w:tabs>
          <w:tab w:val="num" w:pos="1929"/>
        </w:tabs>
        <w:ind w:left="1929" w:hanging="567"/>
      </w:pPr>
      <w:rPr>
        <w:rFonts w:cs="Times New Roman" w:hint="default"/>
      </w:rPr>
    </w:lvl>
    <w:lvl w:ilvl="7">
      <w:start w:val="1"/>
      <w:numFmt w:val="decimal"/>
      <w:lvlText w:val="%1.%2.%3.%4.%5.%6.%7.%8"/>
      <w:lvlJc w:val="left"/>
      <w:pPr>
        <w:tabs>
          <w:tab w:val="num" w:pos="2156"/>
        </w:tabs>
        <w:ind w:left="2156" w:hanging="567"/>
      </w:pPr>
      <w:rPr>
        <w:rFonts w:cs="Times New Roman" w:hint="default"/>
      </w:rPr>
    </w:lvl>
    <w:lvl w:ilvl="8">
      <w:start w:val="1"/>
      <w:numFmt w:val="decimal"/>
      <w:lvlText w:val="%1.%2.%3.%4.%5.%6.%7.%8.%9"/>
      <w:lvlJc w:val="left"/>
      <w:pPr>
        <w:tabs>
          <w:tab w:val="num" w:pos="2383"/>
        </w:tabs>
        <w:ind w:left="2383" w:hanging="567"/>
      </w:pPr>
      <w:rPr>
        <w:rFonts w:cs="Times New Roman" w:hint="default"/>
      </w:rPr>
    </w:lvl>
  </w:abstractNum>
  <w:abstractNum w:abstractNumId="16" w15:restartNumberingAfterBreak="0">
    <w:nsid w:val="56C91C64"/>
    <w:multiLevelType w:val="hybridMultilevel"/>
    <w:tmpl w:val="17C07284"/>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58091BC4"/>
    <w:multiLevelType w:val="hybridMultilevel"/>
    <w:tmpl w:val="DA569C7E"/>
    <w:lvl w:ilvl="0" w:tplc="3D3A24AC">
      <w:start w:val="1"/>
      <w:numFmt w:val="decimal"/>
      <w:lvlText w:val="%1."/>
      <w:lvlJc w:val="left"/>
      <w:pPr>
        <w:tabs>
          <w:tab w:val="num" w:pos="794"/>
        </w:tabs>
        <w:ind w:left="794" w:hanging="434"/>
      </w:pPr>
      <w:rPr>
        <w:b w:val="0"/>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15:restartNumberingAfterBreak="0">
    <w:nsid w:val="5ACF731F"/>
    <w:multiLevelType w:val="hybridMultilevel"/>
    <w:tmpl w:val="8C2AD35A"/>
    <w:lvl w:ilvl="0" w:tplc="041F0001">
      <w:start w:val="1"/>
      <w:numFmt w:val="bullet"/>
      <w:lvlText w:val=""/>
      <w:lvlJc w:val="left"/>
      <w:pPr>
        <w:tabs>
          <w:tab w:val="num" w:pos="1145"/>
        </w:tabs>
        <w:ind w:left="1145" w:hanging="434"/>
      </w:pPr>
      <w:rPr>
        <w:rFonts w:ascii="Symbol" w:hAnsi="Symbol" w:hint="default"/>
        <w:b w:val="0"/>
        <w:color w:val="auto"/>
      </w:rPr>
    </w:lvl>
    <w:lvl w:ilvl="1" w:tplc="F4A27AB4">
      <w:start w:val="1"/>
      <w:numFmt w:val="upperLetter"/>
      <w:lvlText w:val="%2."/>
      <w:lvlJc w:val="left"/>
      <w:pPr>
        <w:ind w:left="1791" w:hanging="360"/>
      </w:pPr>
      <w:rPr>
        <w:rFonts w:hint="default"/>
      </w:rPr>
    </w:lvl>
    <w:lvl w:ilvl="2" w:tplc="041F001B" w:tentative="1">
      <w:start w:val="1"/>
      <w:numFmt w:val="lowerRoman"/>
      <w:lvlText w:val="%3."/>
      <w:lvlJc w:val="right"/>
      <w:pPr>
        <w:tabs>
          <w:tab w:val="num" w:pos="2511"/>
        </w:tabs>
        <w:ind w:left="2511" w:hanging="180"/>
      </w:pPr>
    </w:lvl>
    <w:lvl w:ilvl="3" w:tplc="041F000F" w:tentative="1">
      <w:start w:val="1"/>
      <w:numFmt w:val="decimal"/>
      <w:lvlText w:val="%4."/>
      <w:lvlJc w:val="left"/>
      <w:pPr>
        <w:tabs>
          <w:tab w:val="num" w:pos="3231"/>
        </w:tabs>
        <w:ind w:left="3231" w:hanging="360"/>
      </w:pPr>
    </w:lvl>
    <w:lvl w:ilvl="4" w:tplc="041F0019" w:tentative="1">
      <w:start w:val="1"/>
      <w:numFmt w:val="lowerLetter"/>
      <w:lvlText w:val="%5."/>
      <w:lvlJc w:val="left"/>
      <w:pPr>
        <w:tabs>
          <w:tab w:val="num" w:pos="3951"/>
        </w:tabs>
        <w:ind w:left="3951" w:hanging="360"/>
      </w:pPr>
    </w:lvl>
    <w:lvl w:ilvl="5" w:tplc="041F001B" w:tentative="1">
      <w:start w:val="1"/>
      <w:numFmt w:val="lowerRoman"/>
      <w:lvlText w:val="%6."/>
      <w:lvlJc w:val="right"/>
      <w:pPr>
        <w:tabs>
          <w:tab w:val="num" w:pos="4671"/>
        </w:tabs>
        <w:ind w:left="4671" w:hanging="180"/>
      </w:pPr>
    </w:lvl>
    <w:lvl w:ilvl="6" w:tplc="041F000F" w:tentative="1">
      <w:start w:val="1"/>
      <w:numFmt w:val="decimal"/>
      <w:lvlText w:val="%7."/>
      <w:lvlJc w:val="left"/>
      <w:pPr>
        <w:tabs>
          <w:tab w:val="num" w:pos="5391"/>
        </w:tabs>
        <w:ind w:left="5391" w:hanging="360"/>
      </w:pPr>
    </w:lvl>
    <w:lvl w:ilvl="7" w:tplc="041F0019" w:tentative="1">
      <w:start w:val="1"/>
      <w:numFmt w:val="lowerLetter"/>
      <w:lvlText w:val="%8."/>
      <w:lvlJc w:val="left"/>
      <w:pPr>
        <w:tabs>
          <w:tab w:val="num" w:pos="6111"/>
        </w:tabs>
        <w:ind w:left="6111" w:hanging="360"/>
      </w:pPr>
    </w:lvl>
    <w:lvl w:ilvl="8" w:tplc="041F001B" w:tentative="1">
      <w:start w:val="1"/>
      <w:numFmt w:val="lowerRoman"/>
      <w:lvlText w:val="%9."/>
      <w:lvlJc w:val="right"/>
      <w:pPr>
        <w:tabs>
          <w:tab w:val="num" w:pos="6831"/>
        </w:tabs>
        <w:ind w:left="6831" w:hanging="180"/>
      </w:pPr>
    </w:lvl>
  </w:abstractNum>
  <w:abstractNum w:abstractNumId="19" w15:restartNumberingAfterBreak="0">
    <w:nsid w:val="5CA03E26"/>
    <w:multiLevelType w:val="hybridMultilevel"/>
    <w:tmpl w:val="0062202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67CA7F65"/>
    <w:multiLevelType w:val="hybridMultilevel"/>
    <w:tmpl w:val="11A43E0C"/>
    <w:lvl w:ilvl="0" w:tplc="64D22912">
      <w:start w:val="10"/>
      <w:numFmt w:val="upperLetter"/>
      <w:lvlText w:val="%1."/>
      <w:lvlJc w:val="left"/>
      <w:pPr>
        <w:ind w:left="1080" w:hanging="360"/>
      </w:pPr>
      <w:rPr>
        <w:rFonts w:hint="default"/>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685C5744"/>
    <w:multiLevelType w:val="hybridMultilevel"/>
    <w:tmpl w:val="2506BD90"/>
    <w:lvl w:ilvl="0" w:tplc="E04AFAA8">
      <w:start w:val="1"/>
      <w:numFmt w:val="upperLetter"/>
      <w:lvlText w:val="%1."/>
      <w:lvlJc w:val="left"/>
      <w:pPr>
        <w:tabs>
          <w:tab w:val="num" w:pos="3196"/>
        </w:tabs>
        <w:ind w:left="3196"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1"/>
  </w:num>
  <w:num w:numId="2">
    <w:abstractNumId w:val="14"/>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17"/>
  </w:num>
  <w:num w:numId="7">
    <w:abstractNumId w:val="7"/>
  </w:num>
  <w:num w:numId="8">
    <w:abstractNumId w:val="11"/>
  </w:num>
  <w:num w:numId="9">
    <w:abstractNumId w:val="5"/>
  </w:num>
  <w:num w:numId="10">
    <w:abstractNumId w:val="13"/>
  </w:num>
  <w:num w:numId="11">
    <w:abstractNumId w:val="0"/>
  </w:num>
  <w:num w:numId="12">
    <w:abstractNumId w:val="20"/>
  </w:num>
  <w:num w:numId="13">
    <w:abstractNumId w:val="12"/>
  </w:num>
  <w:num w:numId="14">
    <w:abstractNumId w:val="2"/>
  </w:num>
  <w:num w:numId="15">
    <w:abstractNumId w:val="19"/>
  </w:num>
  <w:num w:numId="16">
    <w:abstractNumId w:val="8"/>
  </w:num>
  <w:num w:numId="17">
    <w:abstractNumId w:val="6"/>
  </w:num>
  <w:num w:numId="18">
    <w:abstractNumId w:val="16"/>
  </w:num>
  <w:num w:numId="19">
    <w:abstractNumId w:val="1"/>
  </w:num>
  <w:num w:numId="20">
    <w:abstractNumId w:val="18"/>
  </w:num>
  <w:num w:numId="21">
    <w:abstractNumId w:val="9"/>
  </w:num>
  <w:num w:numId="22">
    <w:abstractNumId w:val="1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CAA"/>
    <w:rsid w:val="0000702D"/>
    <w:rsid w:val="00022C9D"/>
    <w:rsid w:val="00027FC2"/>
    <w:rsid w:val="000347B6"/>
    <w:rsid w:val="000374EA"/>
    <w:rsid w:val="00042223"/>
    <w:rsid w:val="00044E84"/>
    <w:rsid w:val="00046118"/>
    <w:rsid w:val="000479C0"/>
    <w:rsid w:val="00052658"/>
    <w:rsid w:val="00065A14"/>
    <w:rsid w:val="00074106"/>
    <w:rsid w:val="00075502"/>
    <w:rsid w:val="00087B2D"/>
    <w:rsid w:val="00096162"/>
    <w:rsid w:val="000971E2"/>
    <w:rsid w:val="000A2FE6"/>
    <w:rsid w:val="000D6607"/>
    <w:rsid w:val="000D7028"/>
    <w:rsid w:val="000E2A01"/>
    <w:rsid w:val="000E53AD"/>
    <w:rsid w:val="000F0FF4"/>
    <w:rsid w:val="001003D1"/>
    <w:rsid w:val="00100F8E"/>
    <w:rsid w:val="00104114"/>
    <w:rsid w:val="00104333"/>
    <w:rsid w:val="0011341E"/>
    <w:rsid w:val="00113598"/>
    <w:rsid w:val="001210E9"/>
    <w:rsid w:val="00122B83"/>
    <w:rsid w:val="00134C60"/>
    <w:rsid w:val="001416EC"/>
    <w:rsid w:val="00166370"/>
    <w:rsid w:val="00171B92"/>
    <w:rsid w:val="0017289D"/>
    <w:rsid w:val="00181184"/>
    <w:rsid w:val="00181552"/>
    <w:rsid w:val="001961D0"/>
    <w:rsid w:val="001A0CB6"/>
    <w:rsid w:val="001C5404"/>
    <w:rsid w:val="001D0091"/>
    <w:rsid w:val="001D4DC7"/>
    <w:rsid w:val="001D5E89"/>
    <w:rsid w:val="001E21E7"/>
    <w:rsid w:val="001E788B"/>
    <w:rsid w:val="001F072F"/>
    <w:rsid w:val="001F0858"/>
    <w:rsid w:val="002067CF"/>
    <w:rsid w:val="00210790"/>
    <w:rsid w:val="0021717C"/>
    <w:rsid w:val="00217B05"/>
    <w:rsid w:val="0022203D"/>
    <w:rsid w:val="00227390"/>
    <w:rsid w:val="00227E8C"/>
    <w:rsid w:val="00230A2B"/>
    <w:rsid w:val="00233188"/>
    <w:rsid w:val="00235FEC"/>
    <w:rsid w:val="00246388"/>
    <w:rsid w:val="0026382C"/>
    <w:rsid w:val="00280430"/>
    <w:rsid w:val="0028170F"/>
    <w:rsid w:val="002917D6"/>
    <w:rsid w:val="0029288B"/>
    <w:rsid w:val="002B25B5"/>
    <w:rsid w:val="002C2C7F"/>
    <w:rsid w:val="002C5A01"/>
    <w:rsid w:val="002C7B71"/>
    <w:rsid w:val="002E0272"/>
    <w:rsid w:val="002E6AFE"/>
    <w:rsid w:val="002F3D03"/>
    <w:rsid w:val="00306C24"/>
    <w:rsid w:val="00314D07"/>
    <w:rsid w:val="003223F4"/>
    <w:rsid w:val="00324F6C"/>
    <w:rsid w:val="00340B6D"/>
    <w:rsid w:val="00342786"/>
    <w:rsid w:val="00352522"/>
    <w:rsid w:val="00361111"/>
    <w:rsid w:val="00364407"/>
    <w:rsid w:val="00364596"/>
    <w:rsid w:val="003777EC"/>
    <w:rsid w:val="00381252"/>
    <w:rsid w:val="00382A9F"/>
    <w:rsid w:val="00393F55"/>
    <w:rsid w:val="003A225D"/>
    <w:rsid w:val="003B0F21"/>
    <w:rsid w:val="003D308C"/>
    <w:rsid w:val="003D69E8"/>
    <w:rsid w:val="003D6B91"/>
    <w:rsid w:val="003F3B53"/>
    <w:rsid w:val="00413D3C"/>
    <w:rsid w:val="004156F5"/>
    <w:rsid w:val="00422DFB"/>
    <w:rsid w:val="0042480D"/>
    <w:rsid w:val="00440195"/>
    <w:rsid w:val="004419BB"/>
    <w:rsid w:val="004617B0"/>
    <w:rsid w:val="00466CB7"/>
    <w:rsid w:val="00471BEC"/>
    <w:rsid w:val="00480683"/>
    <w:rsid w:val="004B4350"/>
    <w:rsid w:val="004D1694"/>
    <w:rsid w:val="004D7420"/>
    <w:rsid w:val="004F0CA6"/>
    <w:rsid w:val="00501D6F"/>
    <w:rsid w:val="00513BB7"/>
    <w:rsid w:val="005277D6"/>
    <w:rsid w:val="00545F3E"/>
    <w:rsid w:val="005501E2"/>
    <w:rsid w:val="00561F30"/>
    <w:rsid w:val="0057219D"/>
    <w:rsid w:val="005C6DF6"/>
    <w:rsid w:val="005D33C3"/>
    <w:rsid w:val="005D5122"/>
    <w:rsid w:val="005D6FEA"/>
    <w:rsid w:val="005E7A27"/>
    <w:rsid w:val="00600335"/>
    <w:rsid w:val="00622637"/>
    <w:rsid w:val="00623134"/>
    <w:rsid w:val="0064010F"/>
    <w:rsid w:val="00651F34"/>
    <w:rsid w:val="006604F8"/>
    <w:rsid w:val="006702C5"/>
    <w:rsid w:val="00673F79"/>
    <w:rsid w:val="00684C5A"/>
    <w:rsid w:val="006B3DF3"/>
    <w:rsid w:val="006D0CAA"/>
    <w:rsid w:val="006F2FBC"/>
    <w:rsid w:val="006F3C01"/>
    <w:rsid w:val="00705357"/>
    <w:rsid w:val="00707019"/>
    <w:rsid w:val="00707209"/>
    <w:rsid w:val="00713039"/>
    <w:rsid w:val="007146A4"/>
    <w:rsid w:val="00715237"/>
    <w:rsid w:val="00715AC6"/>
    <w:rsid w:val="0072317F"/>
    <w:rsid w:val="007325E9"/>
    <w:rsid w:val="00733601"/>
    <w:rsid w:val="00742900"/>
    <w:rsid w:val="00760C6D"/>
    <w:rsid w:val="007648BA"/>
    <w:rsid w:val="00782C92"/>
    <w:rsid w:val="007951AF"/>
    <w:rsid w:val="00795C5F"/>
    <w:rsid w:val="007B39F7"/>
    <w:rsid w:val="007C1768"/>
    <w:rsid w:val="007D29C5"/>
    <w:rsid w:val="007D776D"/>
    <w:rsid w:val="007E1E5A"/>
    <w:rsid w:val="007E33F5"/>
    <w:rsid w:val="007F325F"/>
    <w:rsid w:val="007F67D2"/>
    <w:rsid w:val="007F7E1E"/>
    <w:rsid w:val="008038C0"/>
    <w:rsid w:val="00814C79"/>
    <w:rsid w:val="00817830"/>
    <w:rsid w:val="008231F4"/>
    <w:rsid w:val="0084582A"/>
    <w:rsid w:val="008643BD"/>
    <w:rsid w:val="00866BA0"/>
    <w:rsid w:val="008866EC"/>
    <w:rsid w:val="00886F58"/>
    <w:rsid w:val="00893DFC"/>
    <w:rsid w:val="008A319C"/>
    <w:rsid w:val="008A6925"/>
    <w:rsid w:val="008A79E8"/>
    <w:rsid w:val="008B4FF2"/>
    <w:rsid w:val="008D3E91"/>
    <w:rsid w:val="008D49AA"/>
    <w:rsid w:val="008D558E"/>
    <w:rsid w:val="008E1D8D"/>
    <w:rsid w:val="008E4A91"/>
    <w:rsid w:val="008E5DA9"/>
    <w:rsid w:val="008F56E8"/>
    <w:rsid w:val="009255CF"/>
    <w:rsid w:val="009263A6"/>
    <w:rsid w:val="00936178"/>
    <w:rsid w:val="00964F4F"/>
    <w:rsid w:val="0098380A"/>
    <w:rsid w:val="00984820"/>
    <w:rsid w:val="00986C3A"/>
    <w:rsid w:val="009A62BB"/>
    <w:rsid w:val="009A7B9A"/>
    <w:rsid w:val="009B0C87"/>
    <w:rsid w:val="009B1CD0"/>
    <w:rsid w:val="009D4A1D"/>
    <w:rsid w:val="009D5F3C"/>
    <w:rsid w:val="009E3C70"/>
    <w:rsid w:val="009E6789"/>
    <w:rsid w:val="00A22194"/>
    <w:rsid w:val="00A24733"/>
    <w:rsid w:val="00A60FE1"/>
    <w:rsid w:val="00A6564D"/>
    <w:rsid w:val="00A81FB5"/>
    <w:rsid w:val="00A900A2"/>
    <w:rsid w:val="00A914D0"/>
    <w:rsid w:val="00AA51F4"/>
    <w:rsid w:val="00AB136E"/>
    <w:rsid w:val="00AB25FF"/>
    <w:rsid w:val="00AB4956"/>
    <w:rsid w:val="00AB5918"/>
    <w:rsid w:val="00AC12C9"/>
    <w:rsid w:val="00AE1F09"/>
    <w:rsid w:val="00AE24E0"/>
    <w:rsid w:val="00AE4322"/>
    <w:rsid w:val="00AF3DBD"/>
    <w:rsid w:val="00AF594E"/>
    <w:rsid w:val="00B05ED5"/>
    <w:rsid w:val="00B16098"/>
    <w:rsid w:val="00B21803"/>
    <w:rsid w:val="00B34B01"/>
    <w:rsid w:val="00B355F3"/>
    <w:rsid w:val="00B362C1"/>
    <w:rsid w:val="00B52641"/>
    <w:rsid w:val="00B53B3E"/>
    <w:rsid w:val="00B61092"/>
    <w:rsid w:val="00B74506"/>
    <w:rsid w:val="00B97892"/>
    <w:rsid w:val="00BA25B1"/>
    <w:rsid w:val="00BA6AF4"/>
    <w:rsid w:val="00BB0F3D"/>
    <w:rsid w:val="00BC403F"/>
    <w:rsid w:val="00BD7102"/>
    <w:rsid w:val="00BE7C76"/>
    <w:rsid w:val="00BE7E26"/>
    <w:rsid w:val="00BF4338"/>
    <w:rsid w:val="00BF5041"/>
    <w:rsid w:val="00BF5A1A"/>
    <w:rsid w:val="00C001E3"/>
    <w:rsid w:val="00C04611"/>
    <w:rsid w:val="00C13B3C"/>
    <w:rsid w:val="00C20D18"/>
    <w:rsid w:val="00C223D6"/>
    <w:rsid w:val="00C30034"/>
    <w:rsid w:val="00C371E7"/>
    <w:rsid w:val="00C425F5"/>
    <w:rsid w:val="00C51C12"/>
    <w:rsid w:val="00C6221E"/>
    <w:rsid w:val="00C62442"/>
    <w:rsid w:val="00C701C4"/>
    <w:rsid w:val="00C74F63"/>
    <w:rsid w:val="00C9285E"/>
    <w:rsid w:val="00C9792E"/>
    <w:rsid w:val="00CB4C19"/>
    <w:rsid w:val="00CC289D"/>
    <w:rsid w:val="00CC2EA5"/>
    <w:rsid w:val="00CC3A0A"/>
    <w:rsid w:val="00D04AC0"/>
    <w:rsid w:val="00D16BC7"/>
    <w:rsid w:val="00D2604E"/>
    <w:rsid w:val="00D34FFB"/>
    <w:rsid w:val="00D834F3"/>
    <w:rsid w:val="00D86FFE"/>
    <w:rsid w:val="00D903B2"/>
    <w:rsid w:val="00D90A71"/>
    <w:rsid w:val="00DA3E34"/>
    <w:rsid w:val="00DB3261"/>
    <w:rsid w:val="00DB4CFD"/>
    <w:rsid w:val="00DC0B61"/>
    <w:rsid w:val="00DC47BA"/>
    <w:rsid w:val="00E047F9"/>
    <w:rsid w:val="00E06F00"/>
    <w:rsid w:val="00E54E43"/>
    <w:rsid w:val="00EB1693"/>
    <w:rsid w:val="00EB2E2B"/>
    <w:rsid w:val="00EC0F80"/>
    <w:rsid w:val="00EC51AF"/>
    <w:rsid w:val="00ED7285"/>
    <w:rsid w:val="00EF5315"/>
    <w:rsid w:val="00EF7215"/>
    <w:rsid w:val="00F019B4"/>
    <w:rsid w:val="00F109B4"/>
    <w:rsid w:val="00F1409F"/>
    <w:rsid w:val="00F26C3A"/>
    <w:rsid w:val="00F26F15"/>
    <w:rsid w:val="00F43EC8"/>
    <w:rsid w:val="00F545FE"/>
    <w:rsid w:val="00F60E5E"/>
    <w:rsid w:val="00F62BA2"/>
    <w:rsid w:val="00F65BFB"/>
    <w:rsid w:val="00F67A94"/>
    <w:rsid w:val="00F7373D"/>
    <w:rsid w:val="00F944C4"/>
    <w:rsid w:val="00FA03C0"/>
    <w:rsid w:val="00FA2368"/>
    <w:rsid w:val="00FB474B"/>
    <w:rsid w:val="00FD183B"/>
    <w:rsid w:val="00FE5E28"/>
    <w:rsid w:val="00FF4E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13242"/>
  <w15:docId w15:val="{4CEBAFC8-6205-437F-B93C-1D8B054C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CA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D0CAA"/>
    <w:pPr>
      <w:keepNext/>
      <w:ind w:left="360"/>
      <w:outlineLvl w:val="0"/>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0CAA"/>
    <w:rPr>
      <w:rFonts w:ascii="Times New Roman" w:eastAsia="Times New Roman" w:hAnsi="Times New Roman" w:cs="Times New Roman"/>
      <w:sz w:val="24"/>
      <w:szCs w:val="24"/>
      <w:u w:val="single"/>
      <w:lang w:eastAsia="tr-TR"/>
    </w:rPr>
  </w:style>
  <w:style w:type="character" w:customStyle="1" w:styleId="NoSpacingChar">
    <w:name w:val="No Spacing Char"/>
    <w:link w:val="NoSpacing3"/>
    <w:uiPriority w:val="1"/>
    <w:locked/>
    <w:rsid w:val="006D0CAA"/>
  </w:style>
  <w:style w:type="paragraph" w:customStyle="1" w:styleId="NoSpacing3">
    <w:name w:val="No Spacing3"/>
    <w:basedOn w:val="Normal"/>
    <w:link w:val="NoSpacingChar"/>
    <w:uiPriority w:val="1"/>
    <w:qFormat/>
    <w:rsid w:val="006D0CAA"/>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6D0CAA"/>
    <w:rPr>
      <w:sz w:val="20"/>
      <w:szCs w:val="20"/>
    </w:rPr>
  </w:style>
  <w:style w:type="paragraph" w:styleId="stBilgi">
    <w:name w:val="header"/>
    <w:basedOn w:val="Normal"/>
    <w:link w:val="stBilgiChar"/>
    <w:uiPriority w:val="99"/>
    <w:unhideWhenUsed/>
    <w:rsid w:val="00C001E3"/>
    <w:pPr>
      <w:tabs>
        <w:tab w:val="center" w:pos="4536"/>
        <w:tab w:val="right" w:pos="9072"/>
      </w:tabs>
    </w:pPr>
  </w:style>
  <w:style w:type="character" w:customStyle="1" w:styleId="stBilgiChar">
    <w:name w:val="Üst Bilgi Char"/>
    <w:basedOn w:val="VarsaylanParagrafYazTipi"/>
    <w:link w:val="stBilgi"/>
    <w:uiPriority w:val="99"/>
    <w:rsid w:val="00C001E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001E3"/>
    <w:pPr>
      <w:tabs>
        <w:tab w:val="center" w:pos="4536"/>
        <w:tab w:val="right" w:pos="9072"/>
      </w:tabs>
    </w:pPr>
  </w:style>
  <w:style w:type="character" w:customStyle="1" w:styleId="AltBilgiChar">
    <w:name w:val="Alt Bilgi Char"/>
    <w:basedOn w:val="VarsaylanParagrafYazTipi"/>
    <w:link w:val="AltBilgi"/>
    <w:uiPriority w:val="99"/>
    <w:rsid w:val="00C001E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001E3"/>
    <w:rPr>
      <w:rFonts w:ascii="Tahoma" w:hAnsi="Tahoma" w:cs="Tahoma"/>
      <w:sz w:val="16"/>
      <w:szCs w:val="16"/>
    </w:rPr>
  </w:style>
  <w:style w:type="character" w:customStyle="1" w:styleId="BalonMetniChar">
    <w:name w:val="Balon Metni Char"/>
    <w:basedOn w:val="VarsaylanParagrafYazTipi"/>
    <w:link w:val="BalonMetni"/>
    <w:uiPriority w:val="99"/>
    <w:semiHidden/>
    <w:rsid w:val="00C001E3"/>
    <w:rPr>
      <w:rFonts w:ascii="Tahoma" w:eastAsia="Times New Roman" w:hAnsi="Tahoma" w:cs="Tahoma"/>
      <w:sz w:val="16"/>
      <w:szCs w:val="16"/>
      <w:lang w:eastAsia="tr-TR"/>
    </w:rPr>
  </w:style>
  <w:style w:type="character" w:styleId="Kpr">
    <w:name w:val="Hyperlink"/>
    <w:basedOn w:val="VarsaylanParagrafYazTipi"/>
    <w:uiPriority w:val="99"/>
    <w:unhideWhenUsed/>
    <w:rsid w:val="00760C6D"/>
    <w:rPr>
      <w:color w:val="0000FF" w:themeColor="hyperlink"/>
      <w:u w:val="single"/>
    </w:rPr>
  </w:style>
  <w:style w:type="paragraph" w:styleId="ListeParagraf">
    <w:name w:val="List Paragraph"/>
    <w:aliases w:val="ADB paragraph numbering,Colorful List - Accent 11,List Paragraph (numbered (a)),Bullets,Medium Grid 1 Accent 2,Paragraphe de liste1,l,içindekiler vb"/>
    <w:basedOn w:val="Normal"/>
    <w:uiPriority w:val="1"/>
    <w:qFormat/>
    <w:rsid w:val="00FA03C0"/>
    <w:pPr>
      <w:ind w:left="720"/>
      <w:contextualSpacing/>
    </w:pPr>
  </w:style>
  <w:style w:type="paragraph" w:customStyle="1" w:styleId="Default">
    <w:name w:val="Default"/>
    <w:rsid w:val="0022739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D558E"/>
    <w:pPr>
      <w:spacing w:before="100" w:beforeAutospacing="1" w:after="100" w:afterAutospacing="1"/>
    </w:pPr>
  </w:style>
  <w:style w:type="table" w:styleId="TabloKlavuzu">
    <w:name w:val="Table Grid"/>
    <w:basedOn w:val="NormalTablo"/>
    <w:rsid w:val="008E5DA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ddeA">
    <w:name w:val="_ Madde A"/>
    <w:basedOn w:val="Normal"/>
    <w:rsid w:val="008E5DA9"/>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15881">
      <w:bodyDiv w:val="1"/>
      <w:marLeft w:val="0"/>
      <w:marRight w:val="0"/>
      <w:marTop w:val="0"/>
      <w:marBottom w:val="0"/>
      <w:divBdr>
        <w:top w:val="none" w:sz="0" w:space="0" w:color="auto"/>
        <w:left w:val="none" w:sz="0" w:space="0" w:color="auto"/>
        <w:bottom w:val="none" w:sz="0" w:space="0" w:color="auto"/>
        <w:right w:val="none" w:sz="0" w:space="0" w:color="auto"/>
      </w:divBdr>
      <w:divsChild>
        <w:div w:id="200674212">
          <w:marLeft w:val="0"/>
          <w:marRight w:val="0"/>
          <w:marTop w:val="0"/>
          <w:marBottom w:val="0"/>
          <w:divBdr>
            <w:top w:val="none" w:sz="0" w:space="0" w:color="auto"/>
            <w:left w:val="none" w:sz="0" w:space="0" w:color="auto"/>
            <w:bottom w:val="none" w:sz="0" w:space="0" w:color="auto"/>
            <w:right w:val="none" w:sz="0" w:space="0" w:color="auto"/>
          </w:divBdr>
        </w:div>
        <w:div w:id="211038999">
          <w:marLeft w:val="0"/>
          <w:marRight w:val="0"/>
          <w:marTop w:val="0"/>
          <w:marBottom w:val="0"/>
          <w:divBdr>
            <w:top w:val="none" w:sz="0" w:space="0" w:color="auto"/>
            <w:left w:val="none" w:sz="0" w:space="0" w:color="auto"/>
            <w:bottom w:val="none" w:sz="0" w:space="0" w:color="auto"/>
            <w:right w:val="none" w:sz="0" w:space="0" w:color="auto"/>
          </w:divBdr>
        </w:div>
        <w:div w:id="337269127">
          <w:marLeft w:val="0"/>
          <w:marRight w:val="0"/>
          <w:marTop w:val="0"/>
          <w:marBottom w:val="0"/>
          <w:divBdr>
            <w:top w:val="none" w:sz="0" w:space="0" w:color="auto"/>
            <w:left w:val="none" w:sz="0" w:space="0" w:color="auto"/>
            <w:bottom w:val="none" w:sz="0" w:space="0" w:color="auto"/>
            <w:right w:val="none" w:sz="0" w:space="0" w:color="auto"/>
          </w:divBdr>
        </w:div>
        <w:div w:id="983511958">
          <w:marLeft w:val="0"/>
          <w:marRight w:val="0"/>
          <w:marTop w:val="0"/>
          <w:marBottom w:val="0"/>
          <w:divBdr>
            <w:top w:val="none" w:sz="0" w:space="0" w:color="auto"/>
            <w:left w:val="none" w:sz="0" w:space="0" w:color="auto"/>
            <w:bottom w:val="none" w:sz="0" w:space="0" w:color="auto"/>
            <w:right w:val="none" w:sz="0" w:space="0" w:color="auto"/>
          </w:divBdr>
        </w:div>
      </w:divsChild>
    </w:div>
    <w:div w:id="504396301">
      <w:bodyDiv w:val="1"/>
      <w:marLeft w:val="0"/>
      <w:marRight w:val="0"/>
      <w:marTop w:val="0"/>
      <w:marBottom w:val="0"/>
      <w:divBdr>
        <w:top w:val="none" w:sz="0" w:space="0" w:color="auto"/>
        <w:left w:val="none" w:sz="0" w:space="0" w:color="auto"/>
        <w:bottom w:val="none" w:sz="0" w:space="0" w:color="auto"/>
        <w:right w:val="none" w:sz="0" w:space="0" w:color="auto"/>
      </w:divBdr>
      <w:divsChild>
        <w:div w:id="1209801926">
          <w:marLeft w:val="0"/>
          <w:marRight w:val="0"/>
          <w:marTop w:val="0"/>
          <w:marBottom w:val="0"/>
          <w:divBdr>
            <w:top w:val="none" w:sz="0" w:space="0" w:color="auto"/>
            <w:left w:val="none" w:sz="0" w:space="0" w:color="auto"/>
            <w:bottom w:val="none" w:sz="0" w:space="0" w:color="auto"/>
            <w:right w:val="none" w:sz="0" w:space="0" w:color="auto"/>
          </w:divBdr>
        </w:div>
        <w:div w:id="1759253543">
          <w:marLeft w:val="0"/>
          <w:marRight w:val="0"/>
          <w:marTop w:val="0"/>
          <w:marBottom w:val="0"/>
          <w:divBdr>
            <w:top w:val="none" w:sz="0" w:space="0" w:color="auto"/>
            <w:left w:val="none" w:sz="0" w:space="0" w:color="auto"/>
            <w:bottom w:val="none" w:sz="0" w:space="0" w:color="auto"/>
            <w:right w:val="none" w:sz="0" w:space="0" w:color="auto"/>
          </w:divBdr>
        </w:div>
      </w:divsChild>
    </w:div>
    <w:div w:id="1232428818">
      <w:bodyDiv w:val="1"/>
      <w:marLeft w:val="0"/>
      <w:marRight w:val="0"/>
      <w:marTop w:val="0"/>
      <w:marBottom w:val="0"/>
      <w:divBdr>
        <w:top w:val="none" w:sz="0" w:space="0" w:color="auto"/>
        <w:left w:val="none" w:sz="0" w:space="0" w:color="auto"/>
        <w:bottom w:val="none" w:sz="0" w:space="0" w:color="auto"/>
        <w:right w:val="none" w:sz="0" w:space="0" w:color="auto"/>
      </w:divBdr>
      <w:divsChild>
        <w:div w:id="1925414428">
          <w:marLeft w:val="0"/>
          <w:marRight w:val="0"/>
          <w:marTop w:val="0"/>
          <w:marBottom w:val="0"/>
          <w:divBdr>
            <w:top w:val="none" w:sz="0" w:space="0" w:color="auto"/>
            <w:left w:val="none" w:sz="0" w:space="0" w:color="auto"/>
            <w:bottom w:val="none" w:sz="0" w:space="0" w:color="auto"/>
            <w:right w:val="none" w:sz="0" w:space="0" w:color="auto"/>
          </w:divBdr>
        </w:div>
        <w:div w:id="556018956">
          <w:marLeft w:val="0"/>
          <w:marRight w:val="0"/>
          <w:marTop w:val="0"/>
          <w:marBottom w:val="0"/>
          <w:divBdr>
            <w:top w:val="none" w:sz="0" w:space="0" w:color="auto"/>
            <w:left w:val="none" w:sz="0" w:space="0" w:color="auto"/>
            <w:bottom w:val="none" w:sz="0" w:space="0" w:color="auto"/>
            <w:right w:val="none" w:sz="0" w:space="0" w:color="auto"/>
          </w:divBdr>
        </w:div>
      </w:divsChild>
    </w:div>
    <w:div w:id="1843622131">
      <w:bodyDiv w:val="1"/>
      <w:marLeft w:val="0"/>
      <w:marRight w:val="0"/>
      <w:marTop w:val="0"/>
      <w:marBottom w:val="0"/>
      <w:divBdr>
        <w:top w:val="none" w:sz="0" w:space="0" w:color="auto"/>
        <w:left w:val="none" w:sz="0" w:space="0" w:color="auto"/>
        <w:bottom w:val="none" w:sz="0" w:space="0" w:color="auto"/>
        <w:right w:val="none" w:sz="0" w:space="0" w:color="auto"/>
      </w:divBdr>
    </w:div>
    <w:div w:id="208217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452dcf97-c3ae-4ef2-adb0-ce11094a526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3EDB1B-F359-4F81-AC12-80FEA8C75A5C}">
  <ds:schemaRefs>
    <ds:schemaRef ds:uri="http://schemas.openxmlformats.org/officeDocument/2006/bibliography"/>
  </ds:schemaRefs>
</ds:datastoreItem>
</file>

<file path=customXml/itemProps2.xml><?xml version="1.0" encoding="utf-8"?>
<ds:datastoreItem xmlns:ds="http://schemas.openxmlformats.org/officeDocument/2006/customXml" ds:itemID="{2F473FD6-FCD4-411F-AC0E-86CFDBADA0DB}"/>
</file>

<file path=customXml/itemProps3.xml><?xml version="1.0" encoding="utf-8"?>
<ds:datastoreItem xmlns:ds="http://schemas.openxmlformats.org/officeDocument/2006/customXml" ds:itemID="{24BED8C6-6D76-492D-8973-B37A23B64D02}"/>
</file>

<file path=customXml/itemProps4.xml><?xml version="1.0" encoding="utf-8"?>
<ds:datastoreItem xmlns:ds="http://schemas.openxmlformats.org/officeDocument/2006/customXml" ds:itemID="{E823E056-E63B-493F-B68D-DFDB8859B4F2}"/>
</file>

<file path=docProps/app.xml><?xml version="1.0" encoding="utf-8"?>
<Properties xmlns="http://schemas.openxmlformats.org/officeDocument/2006/extended-properties" xmlns:vt="http://schemas.openxmlformats.org/officeDocument/2006/docPropsVTypes">
  <Template>Normal</Template>
  <TotalTime>1219</TotalTime>
  <Pages>12</Pages>
  <Words>3029</Words>
  <Characters>17266</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Halil Mete TOPRAK</cp:lastModifiedBy>
  <cp:revision>140</cp:revision>
  <cp:lastPrinted>2026-03-05T07:37:00Z</cp:lastPrinted>
  <dcterms:created xsi:type="dcterms:W3CDTF">2020-06-30T06:45:00Z</dcterms:created>
  <dcterms:modified xsi:type="dcterms:W3CDTF">2026-04-06T06:32:00Z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